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F2AFF" w:rsidRPr="00F177D0" w:rsidRDefault="00FF2AFF" w:rsidP="00FF2AFF">
      <w:pPr>
        <w:spacing w:before="100" w:beforeAutospacing="1" w:after="100" w:afterAutospacing="1" w:line="360" w:lineRule="auto"/>
        <w:jc w:val="both"/>
        <w:rPr>
          <w:rFonts w:ascii="Palatino Linotype" w:hAnsi="Palatino Linotype" w:cs="Arial"/>
        </w:rPr>
      </w:pPr>
      <w:r w:rsidRPr="00F177D0">
        <w:rPr>
          <w:rFonts w:ascii="Palatino Linotype" w:hAnsi="Palatino Linotype"/>
        </w:rPr>
        <w:t xml:space="preserve">Resolución del Pleno del Instituto de Transparencia, Acceso a la Información Pública y Protección de Datos Personales del Estado de México y Municipios, con domicilio en Metepec, Estado de México, de fecha </w:t>
      </w:r>
      <w:r w:rsidR="000A1A23">
        <w:rPr>
          <w:rFonts w:ascii="Palatino Linotype" w:hAnsi="Palatino Linotype"/>
        </w:rPr>
        <w:t>doce</w:t>
      </w:r>
      <w:r w:rsidRPr="00F177D0">
        <w:rPr>
          <w:rFonts w:ascii="Palatino Linotype" w:hAnsi="Palatino Linotype"/>
        </w:rPr>
        <w:t xml:space="preserve"> de junio de dos mil diecinueve</w:t>
      </w:r>
      <w:r w:rsidRPr="00F177D0">
        <w:rPr>
          <w:rFonts w:ascii="Palatino Linotype" w:hAnsi="Palatino Linotype" w:cs="Arial"/>
        </w:rPr>
        <w:t>.</w:t>
      </w:r>
    </w:p>
    <w:p w:rsidR="00FF2AFF" w:rsidRPr="00F177D0" w:rsidRDefault="00FF2AFF" w:rsidP="00FF2AFF">
      <w:pPr>
        <w:spacing w:before="100" w:beforeAutospacing="1" w:after="100" w:afterAutospacing="1" w:line="360" w:lineRule="auto"/>
        <w:jc w:val="both"/>
        <w:rPr>
          <w:rFonts w:ascii="Palatino Linotype" w:hAnsi="Palatino Linotype" w:cs="Arial"/>
        </w:rPr>
      </w:pPr>
      <w:r w:rsidRPr="00F177D0">
        <w:rPr>
          <w:rFonts w:ascii="Palatino Linotype" w:hAnsi="Palatino Linotype" w:cs="Arial"/>
        </w:rPr>
        <w:t xml:space="preserve">VISTOS los expedientes </w:t>
      </w:r>
      <w:r w:rsidRPr="00F177D0">
        <w:rPr>
          <w:rFonts w:ascii="Palatino Linotype" w:hAnsi="Palatino Linotype"/>
        </w:rPr>
        <w:t>formados</w:t>
      </w:r>
      <w:r w:rsidRPr="00F177D0">
        <w:rPr>
          <w:rFonts w:ascii="Palatino Linotype" w:hAnsi="Palatino Linotype" w:cs="Arial"/>
        </w:rPr>
        <w:t xml:space="preserve"> con motivo de los recursos de revisión acumulados</w:t>
      </w:r>
      <w:r w:rsidRPr="00F177D0">
        <w:rPr>
          <w:rFonts w:ascii="Palatino Linotype" w:hAnsi="Palatino Linotype" w:cs="Arial"/>
          <w:b/>
        </w:rPr>
        <w:t xml:space="preserve"> </w:t>
      </w:r>
      <w:r w:rsidRPr="00F177D0">
        <w:rPr>
          <w:rFonts w:ascii="Palatino Linotype" w:hAnsi="Palatino Linotype" w:cs="Arial"/>
          <w:b/>
          <w:spacing w:val="-20"/>
        </w:rPr>
        <w:t xml:space="preserve">02162/INFOEM/IP/RR/2019, 02164/INFOEM/IP/RR/2019, 02165/INFOEM/IP/RR/2019 </w:t>
      </w:r>
      <w:r w:rsidRPr="00F177D0">
        <w:rPr>
          <w:rFonts w:ascii="Palatino Linotype" w:hAnsi="Palatino Linotype" w:cs="Arial"/>
          <w:spacing w:val="-20"/>
        </w:rPr>
        <w:t xml:space="preserve">y </w:t>
      </w:r>
      <w:r w:rsidRPr="00F177D0">
        <w:rPr>
          <w:rFonts w:ascii="Palatino Linotype" w:hAnsi="Palatino Linotype" w:cs="Arial"/>
          <w:b/>
          <w:spacing w:val="-20"/>
        </w:rPr>
        <w:t>02166/INFOEM/IP/RR/2019</w:t>
      </w:r>
      <w:r w:rsidRPr="00F177D0">
        <w:rPr>
          <w:rFonts w:ascii="Palatino Linotype" w:hAnsi="Palatino Linotype" w:cs="Arial"/>
        </w:rPr>
        <w:t xml:space="preserve">, promovidos por el </w:t>
      </w:r>
      <w:r w:rsidRPr="00F177D0">
        <w:rPr>
          <w:rFonts w:ascii="Palatino Linotype" w:hAnsi="Palatino Linotype" w:cs="Arial"/>
          <w:b/>
        </w:rPr>
        <w:t xml:space="preserve">C. </w:t>
      </w:r>
      <w:r w:rsidR="000C20F9" w:rsidRPr="000C20F9">
        <w:rPr>
          <w:rFonts w:ascii="Palatino Linotype" w:hAnsi="Palatino Linotype"/>
          <w:b/>
          <w:lang w:val="es-ES_tradnl"/>
        </w:rPr>
        <w:t xml:space="preserve">XXXXXXXXX XXXXXX </w:t>
      </w:r>
      <w:proofErr w:type="spellStart"/>
      <w:r w:rsidR="000C20F9" w:rsidRPr="000C20F9">
        <w:rPr>
          <w:rFonts w:ascii="Palatino Linotype" w:hAnsi="Palatino Linotype"/>
          <w:b/>
          <w:lang w:val="es-ES_tradnl"/>
        </w:rPr>
        <w:t>XXXXXX</w:t>
      </w:r>
      <w:proofErr w:type="spellEnd"/>
      <w:r w:rsidR="000C20F9" w:rsidRPr="000C20F9">
        <w:rPr>
          <w:rFonts w:ascii="Palatino Linotype" w:hAnsi="Palatino Linotype"/>
          <w:b/>
          <w:lang w:val="es-ES_tradnl"/>
        </w:rPr>
        <w:t xml:space="preserve"> XXXXX</w:t>
      </w:r>
      <w:r w:rsidRPr="00F177D0">
        <w:rPr>
          <w:rFonts w:ascii="Palatino Linotype" w:hAnsi="Palatino Linotype" w:cs="Arial"/>
        </w:rPr>
        <w:t xml:space="preserve">, en lo sucesivo </w:t>
      </w:r>
      <w:r w:rsidRPr="00F177D0">
        <w:rPr>
          <w:rFonts w:ascii="Palatino Linotype" w:hAnsi="Palatino Linotype" w:cs="Arial"/>
          <w:b/>
        </w:rPr>
        <w:t>EL RECURRENTE</w:t>
      </w:r>
      <w:r w:rsidRPr="00F177D0">
        <w:rPr>
          <w:rFonts w:ascii="Palatino Linotype" w:hAnsi="Palatino Linotype" w:cs="Arial"/>
        </w:rPr>
        <w:t>, en contr</w:t>
      </w:r>
      <w:bookmarkStart w:id="0" w:name="_GoBack"/>
      <w:bookmarkEnd w:id="0"/>
      <w:r w:rsidRPr="00F177D0">
        <w:rPr>
          <w:rFonts w:ascii="Palatino Linotype" w:hAnsi="Palatino Linotype" w:cs="Arial"/>
        </w:rPr>
        <w:t xml:space="preserve">a de las respuestas del </w:t>
      </w:r>
      <w:r w:rsidRPr="00F177D0">
        <w:rPr>
          <w:rFonts w:ascii="Palatino Linotype" w:hAnsi="Palatino Linotype"/>
          <w:b/>
          <w:lang w:val="es-ES_tradnl"/>
        </w:rPr>
        <w:t xml:space="preserve">Organismo </w:t>
      </w:r>
      <w:r w:rsidR="005D7DA6">
        <w:rPr>
          <w:rFonts w:ascii="Palatino Linotype" w:hAnsi="Palatino Linotype"/>
          <w:b/>
          <w:lang w:val="es-ES_tradnl"/>
        </w:rPr>
        <w:t xml:space="preserve">Público </w:t>
      </w:r>
      <w:r w:rsidRPr="00F177D0">
        <w:rPr>
          <w:rFonts w:ascii="Palatino Linotype" w:hAnsi="Palatino Linotype"/>
          <w:b/>
          <w:lang w:val="es-ES_tradnl"/>
        </w:rPr>
        <w:t>Descentralizado para la Prestación de Los Servicios del Agua Potable Alcantarillado y Saneamiento de Atizapán de Zaragoza por sus siglas S.A.P.A.S.A.</w:t>
      </w:r>
      <w:r w:rsidRPr="00F177D0">
        <w:rPr>
          <w:rFonts w:ascii="Palatino Linotype" w:hAnsi="Palatino Linotype" w:cs="Arial"/>
        </w:rPr>
        <w:t xml:space="preserve">, en lo conducente </w:t>
      </w:r>
      <w:r w:rsidRPr="00F177D0">
        <w:rPr>
          <w:rFonts w:ascii="Palatino Linotype" w:hAnsi="Palatino Linotype" w:cs="Arial"/>
          <w:b/>
        </w:rPr>
        <w:t>EL SUJETO OBLIGADO</w:t>
      </w:r>
      <w:r w:rsidRPr="00F177D0">
        <w:rPr>
          <w:rFonts w:ascii="Palatino Linotype" w:hAnsi="Palatino Linotype" w:cs="Arial"/>
        </w:rPr>
        <w:t>, se procede a dictar la presente resolución, con base en los siguientes:</w:t>
      </w:r>
    </w:p>
    <w:p w:rsidR="00FF2AFF" w:rsidRPr="00F177D0" w:rsidRDefault="00FF2AFF" w:rsidP="00FF2AFF">
      <w:pPr>
        <w:spacing w:before="100" w:beforeAutospacing="1" w:after="100" w:afterAutospacing="1" w:line="360" w:lineRule="auto"/>
        <w:jc w:val="center"/>
        <w:rPr>
          <w:rFonts w:ascii="Palatino Linotype" w:hAnsi="Palatino Linotype" w:cs="Arial"/>
          <w:b/>
          <w:spacing w:val="50"/>
          <w:sz w:val="28"/>
        </w:rPr>
      </w:pPr>
      <w:r w:rsidRPr="00F177D0">
        <w:rPr>
          <w:rFonts w:ascii="Palatino Linotype" w:hAnsi="Palatino Linotype" w:cs="Arial"/>
          <w:b/>
          <w:spacing w:val="50"/>
          <w:sz w:val="28"/>
        </w:rPr>
        <w:t>RESULTANDOS</w:t>
      </w:r>
    </w:p>
    <w:p w:rsidR="00FF2AFF" w:rsidRPr="00F177D0" w:rsidRDefault="00FF2AFF" w:rsidP="00FF2AFF">
      <w:pPr>
        <w:spacing w:before="100" w:beforeAutospacing="1" w:after="100" w:afterAutospacing="1" w:line="360" w:lineRule="auto"/>
        <w:jc w:val="both"/>
        <w:rPr>
          <w:rFonts w:ascii="Palatino Linotype" w:hAnsi="Palatino Linotype"/>
        </w:rPr>
      </w:pPr>
      <w:r w:rsidRPr="00F177D0">
        <w:rPr>
          <w:rFonts w:ascii="Palatino Linotype" w:hAnsi="Palatino Linotype"/>
          <w:b/>
          <w:sz w:val="28"/>
          <w:szCs w:val="28"/>
        </w:rPr>
        <w:t>I.</w:t>
      </w:r>
      <w:r w:rsidRPr="00F177D0">
        <w:rPr>
          <w:rFonts w:ascii="Palatino Linotype" w:hAnsi="Palatino Linotype"/>
        </w:rPr>
        <w:t xml:space="preserve"> En fecha seis de marzo de dos mil diecinueve, </w:t>
      </w:r>
      <w:r w:rsidRPr="00F177D0">
        <w:rPr>
          <w:rFonts w:ascii="Palatino Linotype" w:hAnsi="Palatino Linotype" w:cs="Arial"/>
          <w:b/>
        </w:rPr>
        <w:t>EL RECURRENTE</w:t>
      </w:r>
      <w:r w:rsidRPr="00F177D0">
        <w:rPr>
          <w:rFonts w:ascii="Palatino Linotype" w:hAnsi="Palatino Linotype"/>
        </w:rPr>
        <w:t xml:space="preserve">, presentó a través del Sistema de Acceso a la Información Mexiquense, en lo subsecuente </w:t>
      </w:r>
      <w:r w:rsidRPr="00F177D0">
        <w:rPr>
          <w:rFonts w:ascii="Palatino Linotype" w:hAnsi="Palatino Linotype"/>
          <w:b/>
        </w:rPr>
        <w:t>EL SAIMEX</w:t>
      </w:r>
      <w:r w:rsidRPr="00F177D0">
        <w:rPr>
          <w:rFonts w:ascii="Palatino Linotype" w:hAnsi="Palatino Linotype"/>
        </w:rPr>
        <w:t xml:space="preserve"> ante </w:t>
      </w:r>
      <w:r w:rsidRPr="00F177D0">
        <w:rPr>
          <w:rFonts w:ascii="Palatino Linotype" w:hAnsi="Palatino Linotype"/>
          <w:b/>
        </w:rPr>
        <w:t>EL SUJETO OBLIGADO</w:t>
      </w:r>
      <w:r w:rsidRPr="00F177D0">
        <w:rPr>
          <w:rFonts w:ascii="Palatino Linotype" w:hAnsi="Palatino Linotype"/>
        </w:rPr>
        <w:t xml:space="preserve">, las solicitudes de acceso a información pública, a las que se les asignaron los números </w:t>
      </w:r>
      <w:r w:rsidRPr="00F177D0">
        <w:rPr>
          <w:rFonts w:ascii="Palatino Linotype" w:hAnsi="Palatino Linotype"/>
          <w:b/>
          <w:bCs/>
        </w:rPr>
        <w:t xml:space="preserve">00034/OASATIZARA/IP/2019, </w:t>
      </w:r>
      <w:r w:rsidRPr="00F177D0">
        <w:rPr>
          <w:rFonts w:ascii="Palatino Linotype" w:hAnsi="Palatino Linotype"/>
          <w:b/>
          <w:bCs/>
        </w:rPr>
        <w:lastRenderedPageBreak/>
        <w:t xml:space="preserve">00035/OASATIZARA/IP/2019, 00036/OASATIZARA/IP/2019 </w:t>
      </w:r>
      <w:r w:rsidRPr="00F177D0">
        <w:rPr>
          <w:rFonts w:ascii="Palatino Linotype" w:hAnsi="Palatino Linotype"/>
          <w:bCs/>
        </w:rPr>
        <w:t xml:space="preserve">y </w:t>
      </w:r>
      <w:r w:rsidRPr="00F177D0">
        <w:rPr>
          <w:rFonts w:ascii="Palatino Linotype" w:hAnsi="Palatino Linotype"/>
          <w:b/>
          <w:bCs/>
        </w:rPr>
        <w:t xml:space="preserve">00037/OASATIZARA/IP/2019, </w:t>
      </w:r>
      <w:r w:rsidRPr="00F177D0">
        <w:rPr>
          <w:rFonts w:ascii="Palatino Linotype" w:hAnsi="Palatino Linotype"/>
        </w:rPr>
        <w:t>mediante las cuales solicitó:</w:t>
      </w:r>
    </w:p>
    <w:p w:rsidR="00FF2AFF" w:rsidRPr="00F177D0" w:rsidRDefault="00FF2AFF" w:rsidP="00FF2AFF">
      <w:pPr>
        <w:spacing w:before="100" w:beforeAutospacing="1" w:after="100" w:afterAutospacing="1"/>
        <w:ind w:left="851" w:right="899"/>
        <w:jc w:val="both"/>
        <w:rPr>
          <w:rFonts w:ascii="Palatino Linotype" w:hAnsi="Palatino Linotype"/>
          <w:b/>
          <w:bCs/>
        </w:rPr>
      </w:pPr>
      <w:r w:rsidRPr="00F177D0">
        <w:rPr>
          <w:rFonts w:ascii="Palatino Linotype" w:hAnsi="Palatino Linotype"/>
          <w:b/>
          <w:bCs/>
        </w:rPr>
        <w:t>00034/OASATIZARA/IP/2019</w:t>
      </w:r>
    </w:p>
    <w:p w:rsidR="00FF2AFF" w:rsidRPr="00F177D0" w:rsidRDefault="00FF2AFF" w:rsidP="00FF2AFF">
      <w:pPr>
        <w:spacing w:before="100" w:beforeAutospacing="1" w:after="100" w:afterAutospacing="1"/>
        <w:ind w:left="851" w:right="899"/>
        <w:jc w:val="both"/>
        <w:rPr>
          <w:rFonts w:ascii="Palatino Linotype" w:hAnsi="Palatino Linotype" w:cs="Arial"/>
          <w:i/>
          <w:sz w:val="22"/>
        </w:rPr>
      </w:pPr>
      <w:r w:rsidRPr="00F177D0">
        <w:rPr>
          <w:rFonts w:ascii="Palatino Linotype" w:hAnsi="Palatino Linotype" w:cs="Arial"/>
          <w:i/>
          <w:sz w:val="22"/>
        </w:rPr>
        <w:t>“SOLICITO TODOS LOS GASTOS EJERCIDOS DETALLANDO TIPO DE GASTO, CONCEPTO DEL MISMO, NOMBRE DEL PROVEEDOR (PERSONA FÍSICA O MORAL) AL QUE SE LE COMPRO O SE EJERCIÓ EL GASTO, MODALIDAD DE CONTRATACIÓN PARA DICHO GASTO, MONTO DEL GASTO Y CANTIDAD DE BIENES PRODUCTOS O SERVICIOS CONTRATADOS. TODO LO ANTERIOR CON EVIDENCIAS TALES COMO CONTRATOS, FACTURAS, DOCUMENTOS DE RECEPCIÓN O INVENTARIO O DE ENTRADA.” (Sic)</w:t>
      </w:r>
    </w:p>
    <w:p w:rsidR="00FF2AFF" w:rsidRPr="00F177D0" w:rsidRDefault="00FF2AFF" w:rsidP="00FF2AFF">
      <w:pPr>
        <w:spacing w:before="100" w:beforeAutospacing="1" w:after="100" w:afterAutospacing="1"/>
        <w:ind w:left="851" w:right="899"/>
        <w:jc w:val="both"/>
        <w:rPr>
          <w:rFonts w:ascii="Palatino Linotype" w:hAnsi="Palatino Linotype"/>
          <w:b/>
          <w:bCs/>
        </w:rPr>
      </w:pPr>
      <w:r w:rsidRPr="00F177D0">
        <w:rPr>
          <w:rFonts w:ascii="Palatino Linotype" w:hAnsi="Palatino Linotype"/>
          <w:b/>
          <w:bCs/>
        </w:rPr>
        <w:t>00035/OASATIZARA/IP/2019</w:t>
      </w:r>
    </w:p>
    <w:p w:rsidR="00FF2AFF" w:rsidRPr="00F177D0" w:rsidRDefault="00FF2AFF" w:rsidP="00FF2AFF">
      <w:pPr>
        <w:spacing w:before="100" w:beforeAutospacing="1" w:after="100" w:afterAutospacing="1"/>
        <w:ind w:left="851" w:right="899"/>
        <w:jc w:val="both"/>
        <w:rPr>
          <w:rFonts w:ascii="Palatino Linotype" w:hAnsi="Palatino Linotype" w:cs="Arial"/>
          <w:i/>
          <w:sz w:val="22"/>
        </w:rPr>
      </w:pPr>
      <w:r w:rsidRPr="00F177D0">
        <w:rPr>
          <w:rFonts w:ascii="Palatino Linotype" w:hAnsi="Palatino Linotype" w:cs="Arial"/>
          <w:i/>
          <w:sz w:val="22"/>
        </w:rPr>
        <w:t>“SOLICITO LOS ACTOS DE COMPRAS QUE SE HAYAN EFECTUADO DETALLANDO, RAZON SOCIAL O NOMBRE DE LA PERSONA FISICA O MORAL BENEFICIADA CON LA COMPRA, MONTOS ECONÓMICOS DE LA COMPRA, MODALIDAD DE COMPRA TIPODE PRODUCTO O SERVICIO Y MONTOS DE DICHAS ASÍ COMO ÁREA SOLICITANTE O BENEFICIADA DE DICHA COMPRA Y DE FORMA ESPECIFICA LE BENEFICIO O NECESIDAD A CUBRIR CON LA COMPRA DEL 01 DE ENERO DE 2019 A LA FECHA.” (Sic)</w:t>
      </w:r>
    </w:p>
    <w:p w:rsidR="00FF2AFF" w:rsidRPr="00F177D0" w:rsidRDefault="00FF2AFF" w:rsidP="00FF2AFF">
      <w:pPr>
        <w:spacing w:before="100" w:beforeAutospacing="1" w:after="100" w:afterAutospacing="1"/>
        <w:ind w:left="851" w:right="899"/>
        <w:jc w:val="both"/>
        <w:rPr>
          <w:rFonts w:ascii="Palatino Linotype" w:hAnsi="Palatino Linotype"/>
          <w:b/>
          <w:bCs/>
        </w:rPr>
      </w:pPr>
      <w:r w:rsidRPr="00F177D0">
        <w:rPr>
          <w:rFonts w:ascii="Palatino Linotype" w:hAnsi="Palatino Linotype"/>
          <w:b/>
          <w:bCs/>
        </w:rPr>
        <w:t>00036/OASATIZARA/IP/2019</w:t>
      </w:r>
    </w:p>
    <w:p w:rsidR="00FF2AFF" w:rsidRPr="00F177D0" w:rsidRDefault="00FF2AFF" w:rsidP="00FF2AFF">
      <w:pPr>
        <w:spacing w:before="100" w:beforeAutospacing="1" w:after="100" w:afterAutospacing="1"/>
        <w:ind w:left="851" w:right="899"/>
        <w:jc w:val="both"/>
        <w:rPr>
          <w:rFonts w:ascii="Palatino Linotype" w:hAnsi="Palatino Linotype" w:cs="Arial"/>
          <w:i/>
          <w:sz w:val="22"/>
        </w:rPr>
      </w:pPr>
      <w:r w:rsidRPr="00F177D0">
        <w:rPr>
          <w:rFonts w:ascii="Palatino Linotype" w:hAnsi="Palatino Linotype" w:cs="Arial"/>
          <w:i/>
          <w:sz w:val="22"/>
        </w:rPr>
        <w:t>“SOLICITO TODOS LOS CONTRATOS COMERCIALES O DE COMPRA-VENTA, ESTABLECIDOS PARA LA ADQUISICIÓN DE DIVERSOS PRODUCTOS CON LA C. EMILIA VASQUEZ TORRES DEL 01 DE ENERO A LA FECHA.” (Sic)</w:t>
      </w:r>
    </w:p>
    <w:p w:rsidR="00FF2AFF" w:rsidRPr="00F177D0" w:rsidRDefault="00FF2AFF" w:rsidP="00FF2AFF">
      <w:pPr>
        <w:spacing w:before="100" w:beforeAutospacing="1" w:after="100" w:afterAutospacing="1"/>
        <w:ind w:left="851" w:right="899"/>
        <w:jc w:val="both"/>
        <w:rPr>
          <w:rFonts w:ascii="Palatino Linotype" w:hAnsi="Palatino Linotype" w:cs="Arial"/>
          <w:i/>
          <w:sz w:val="22"/>
        </w:rPr>
      </w:pPr>
      <w:r w:rsidRPr="00F177D0">
        <w:rPr>
          <w:rFonts w:ascii="Palatino Linotype" w:hAnsi="Palatino Linotype"/>
          <w:b/>
          <w:bCs/>
        </w:rPr>
        <w:t>00037/OASATIZARA/IP/2019</w:t>
      </w:r>
      <w:r w:rsidRPr="00F177D0">
        <w:rPr>
          <w:rFonts w:ascii="Palatino Linotype" w:hAnsi="Palatino Linotype" w:cs="Arial"/>
          <w:i/>
          <w:sz w:val="22"/>
        </w:rPr>
        <w:t xml:space="preserve"> </w:t>
      </w:r>
    </w:p>
    <w:p w:rsidR="00FF2AFF" w:rsidRPr="00F177D0" w:rsidRDefault="00FF2AFF" w:rsidP="00FF2AFF">
      <w:pPr>
        <w:spacing w:before="100" w:beforeAutospacing="1" w:after="100" w:afterAutospacing="1"/>
        <w:ind w:left="851" w:right="899"/>
        <w:jc w:val="both"/>
        <w:rPr>
          <w:rFonts w:ascii="Palatino Linotype" w:hAnsi="Palatino Linotype" w:cs="Arial"/>
          <w:i/>
          <w:sz w:val="22"/>
        </w:rPr>
      </w:pPr>
      <w:r w:rsidRPr="00F177D0">
        <w:rPr>
          <w:rFonts w:ascii="Palatino Linotype" w:hAnsi="Palatino Linotype" w:cs="Arial"/>
          <w:i/>
          <w:sz w:val="22"/>
        </w:rPr>
        <w:lastRenderedPageBreak/>
        <w:t xml:space="preserve">“SOLICITO TODOS LOS CONTRATOS COMERCIALES O DE COMPRA-VENTA, ESTABLECIDOS PARA LA ADQUISICIÓN DE DIVERSOS PRODUCTOS CON LA C. EMILIA VASQUEZ TORRES, CARLOS JAVIER FUENTES HERRERA, SANDRA GARCIA </w:t>
      </w:r>
      <w:proofErr w:type="spellStart"/>
      <w:r w:rsidRPr="00F177D0">
        <w:rPr>
          <w:rFonts w:ascii="Palatino Linotype" w:hAnsi="Palatino Linotype" w:cs="Arial"/>
          <w:i/>
          <w:sz w:val="22"/>
        </w:rPr>
        <w:t>GARCIA</w:t>
      </w:r>
      <w:proofErr w:type="spellEnd"/>
      <w:r w:rsidRPr="00F177D0">
        <w:rPr>
          <w:rFonts w:ascii="Palatino Linotype" w:hAnsi="Palatino Linotype" w:cs="Arial"/>
          <w:i/>
          <w:sz w:val="22"/>
        </w:rPr>
        <w:t xml:space="preserve"> Y LAURA ELIZABETH PEREZ DELGADO DEL 01 DE ENERO A LA FECHA.” (Sic)</w:t>
      </w:r>
    </w:p>
    <w:p w:rsidR="00FF2AFF" w:rsidRPr="00F177D0" w:rsidRDefault="00FF2AFF" w:rsidP="00FF2AFF">
      <w:pPr>
        <w:spacing w:before="100" w:beforeAutospacing="1" w:after="100" w:afterAutospacing="1" w:line="360" w:lineRule="auto"/>
        <w:ind w:right="616"/>
        <w:jc w:val="both"/>
        <w:rPr>
          <w:rFonts w:ascii="Palatino Linotype" w:hAnsi="Palatino Linotype"/>
        </w:rPr>
      </w:pPr>
      <w:r w:rsidRPr="00F177D0">
        <w:rPr>
          <w:rFonts w:ascii="Palatino Linotype" w:hAnsi="Palatino Linotype"/>
          <w:b/>
        </w:rPr>
        <w:t>Modalidad de entrega:</w:t>
      </w:r>
      <w:r w:rsidRPr="00F177D0">
        <w:rPr>
          <w:rFonts w:ascii="Palatino Linotype" w:hAnsi="Palatino Linotype"/>
        </w:rPr>
        <w:t xml:space="preserve"> vía </w:t>
      </w:r>
      <w:r w:rsidRPr="00F177D0">
        <w:rPr>
          <w:rFonts w:ascii="Palatino Linotype" w:hAnsi="Palatino Linotype"/>
          <w:b/>
        </w:rPr>
        <w:t>SAIMEX</w:t>
      </w:r>
      <w:r w:rsidRPr="00F177D0">
        <w:rPr>
          <w:rFonts w:ascii="Palatino Linotype" w:hAnsi="Palatino Linotype"/>
        </w:rPr>
        <w:t>.</w:t>
      </w:r>
    </w:p>
    <w:p w:rsidR="00FF2AFF" w:rsidRPr="00F177D0" w:rsidRDefault="00FF2AFF" w:rsidP="00FF2AFF">
      <w:pPr>
        <w:pStyle w:val="Prrafodelista"/>
        <w:spacing w:line="360" w:lineRule="auto"/>
        <w:ind w:left="0"/>
        <w:contextualSpacing w:val="0"/>
        <w:jc w:val="both"/>
        <w:rPr>
          <w:rFonts w:ascii="Palatino Linotype" w:hAnsi="Palatino Linotype"/>
        </w:rPr>
      </w:pPr>
      <w:r w:rsidRPr="00F177D0">
        <w:rPr>
          <w:rFonts w:ascii="Palatino Linotype" w:hAnsi="Palatino Linotype"/>
          <w:b/>
          <w:sz w:val="28"/>
          <w:szCs w:val="28"/>
        </w:rPr>
        <w:t>II.</w:t>
      </w:r>
      <w:r w:rsidRPr="00F177D0">
        <w:rPr>
          <w:rFonts w:ascii="Palatino Linotype" w:hAnsi="Palatino Linotype"/>
          <w:b/>
        </w:rPr>
        <w:t xml:space="preserve"> </w:t>
      </w:r>
      <w:r w:rsidRPr="00F177D0">
        <w:rPr>
          <w:rFonts w:ascii="Palatino Linotype" w:hAnsi="Palatino Linotype"/>
        </w:rPr>
        <w:t>Con base en el detalle de seguimiento del</w:t>
      </w:r>
      <w:r w:rsidRPr="00F177D0">
        <w:rPr>
          <w:rFonts w:ascii="Palatino Linotype" w:hAnsi="Palatino Linotype"/>
          <w:b/>
        </w:rPr>
        <w:t xml:space="preserve"> SAIMEX</w:t>
      </w:r>
      <w:r w:rsidRPr="00F177D0">
        <w:rPr>
          <w:rFonts w:ascii="Palatino Linotype" w:hAnsi="Palatino Linotype"/>
        </w:rPr>
        <w:t>, se advierte que en fecha</w:t>
      </w:r>
      <w:r w:rsidR="00CB66AA" w:rsidRPr="00F177D0">
        <w:rPr>
          <w:rFonts w:ascii="Palatino Linotype" w:hAnsi="Palatino Linotype"/>
        </w:rPr>
        <w:t xml:space="preserve"> ocho de marzo </w:t>
      </w:r>
      <w:r w:rsidRPr="00F177D0">
        <w:rPr>
          <w:rFonts w:ascii="Palatino Linotype" w:hAnsi="Palatino Linotype"/>
        </w:rPr>
        <w:t>de dos mil diecinueve, la Unidad de Transparencia del</w:t>
      </w:r>
      <w:r w:rsidRPr="00F177D0">
        <w:rPr>
          <w:rFonts w:ascii="Palatino Linotype" w:hAnsi="Palatino Linotype"/>
          <w:b/>
        </w:rPr>
        <w:t xml:space="preserve"> SUJETO OBLIGADO</w:t>
      </w:r>
      <w:r w:rsidRPr="00F177D0">
        <w:rPr>
          <w:rFonts w:ascii="Palatino Linotype" w:hAnsi="Palatino Linotype"/>
        </w:rPr>
        <w:t xml:space="preserve"> turnó mediante requerimientos, el contenido de las solicitudes de información a l</w:t>
      </w:r>
      <w:r w:rsidR="00CB66AA" w:rsidRPr="00F177D0">
        <w:rPr>
          <w:rFonts w:ascii="Palatino Linotype" w:hAnsi="Palatino Linotype"/>
        </w:rPr>
        <w:t>os</w:t>
      </w:r>
      <w:r w:rsidRPr="00F177D0">
        <w:rPr>
          <w:rFonts w:ascii="Palatino Linotype" w:hAnsi="Palatino Linotype"/>
        </w:rPr>
        <w:t xml:space="preserve"> Servidor</w:t>
      </w:r>
      <w:r w:rsidR="00CB66AA" w:rsidRPr="00F177D0">
        <w:rPr>
          <w:rFonts w:ascii="Palatino Linotype" w:hAnsi="Palatino Linotype"/>
        </w:rPr>
        <w:t xml:space="preserve">es </w:t>
      </w:r>
      <w:r w:rsidRPr="00F177D0">
        <w:rPr>
          <w:rFonts w:ascii="Palatino Linotype" w:hAnsi="Palatino Linotype"/>
        </w:rPr>
        <w:t>Públic</w:t>
      </w:r>
      <w:r w:rsidR="00CB66AA" w:rsidRPr="00F177D0">
        <w:rPr>
          <w:rFonts w:ascii="Palatino Linotype" w:hAnsi="Palatino Linotype"/>
        </w:rPr>
        <w:t>os</w:t>
      </w:r>
      <w:r w:rsidRPr="00F177D0">
        <w:rPr>
          <w:rFonts w:ascii="Palatino Linotype" w:hAnsi="Palatino Linotype"/>
        </w:rPr>
        <w:t xml:space="preserve"> Habilitad</w:t>
      </w:r>
      <w:r w:rsidR="00CB66AA" w:rsidRPr="00F177D0">
        <w:rPr>
          <w:rFonts w:ascii="Palatino Linotype" w:hAnsi="Palatino Linotype"/>
        </w:rPr>
        <w:t>os</w:t>
      </w:r>
      <w:r w:rsidRPr="00F177D0">
        <w:rPr>
          <w:rFonts w:ascii="Palatino Linotype" w:hAnsi="Palatino Linotype"/>
        </w:rPr>
        <w:t xml:space="preserve"> que consideró competente</w:t>
      </w:r>
      <w:r w:rsidR="00CB66AA" w:rsidRPr="00F177D0">
        <w:rPr>
          <w:rFonts w:ascii="Palatino Linotype" w:hAnsi="Palatino Linotype"/>
        </w:rPr>
        <w:t>s</w:t>
      </w:r>
      <w:r w:rsidRPr="00F177D0">
        <w:rPr>
          <w:rFonts w:ascii="Palatino Linotype" w:hAnsi="Palatino Linotype"/>
        </w:rPr>
        <w:t>, a efecto de que realizara</w:t>
      </w:r>
      <w:r w:rsidR="00CB66AA" w:rsidRPr="00F177D0">
        <w:rPr>
          <w:rFonts w:ascii="Palatino Linotype" w:hAnsi="Palatino Linotype"/>
        </w:rPr>
        <w:t>n</w:t>
      </w:r>
      <w:r w:rsidRPr="00F177D0">
        <w:rPr>
          <w:rFonts w:ascii="Palatino Linotype" w:hAnsi="Palatino Linotype"/>
        </w:rPr>
        <w:t xml:space="preserve"> la búsqueda y localización de la información; tal como se aprecia a continuación:</w:t>
      </w:r>
    </w:p>
    <w:p w:rsidR="00FF2AFF" w:rsidRPr="00F177D0" w:rsidRDefault="00CB66AA" w:rsidP="00FF2AFF">
      <w:pPr>
        <w:pStyle w:val="Prrafodelista"/>
        <w:spacing w:line="360" w:lineRule="auto"/>
        <w:ind w:left="0"/>
        <w:contextualSpacing w:val="0"/>
        <w:jc w:val="center"/>
        <w:rPr>
          <w:rFonts w:ascii="Palatino Linotype" w:hAnsi="Palatino Linotype"/>
        </w:rPr>
      </w:pPr>
      <w:r w:rsidRPr="00F177D0">
        <w:rPr>
          <w:noProof/>
          <w:lang w:eastAsia="es-MX"/>
        </w:rPr>
        <w:drawing>
          <wp:inline distT="0" distB="0" distL="0" distR="0" wp14:anchorId="14FD1D58" wp14:editId="0F2291E3">
            <wp:extent cx="5388898" cy="406987"/>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3834" t="39587" r="9198" b="48737"/>
                    <a:stretch/>
                  </pic:blipFill>
                  <pic:spPr bwMode="auto">
                    <a:xfrm>
                      <a:off x="0" y="0"/>
                      <a:ext cx="5524695" cy="417243"/>
                    </a:xfrm>
                    <a:prstGeom prst="rect">
                      <a:avLst/>
                    </a:prstGeom>
                    <a:ln>
                      <a:noFill/>
                    </a:ln>
                    <a:extLst>
                      <a:ext uri="{53640926-AAD7-44D8-BBD7-CCE9431645EC}">
                        <a14:shadowObscured xmlns:a14="http://schemas.microsoft.com/office/drawing/2010/main"/>
                      </a:ext>
                    </a:extLst>
                  </pic:spPr>
                </pic:pic>
              </a:graphicData>
            </a:graphic>
          </wp:inline>
        </w:drawing>
      </w:r>
    </w:p>
    <w:p w:rsidR="00CB66AA" w:rsidRPr="00F177D0" w:rsidRDefault="00CB66AA" w:rsidP="00FF2AFF">
      <w:pPr>
        <w:pStyle w:val="Prrafodelista"/>
        <w:spacing w:line="360" w:lineRule="auto"/>
        <w:ind w:left="0"/>
        <w:contextualSpacing w:val="0"/>
        <w:jc w:val="center"/>
        <w:rPr>
          <w:rFonts w:ascii="Palatino Linotype" w:hAnsi="Palatino Linotype"/>
        </w:rPr>
      </w:pPr>
      <w:r w:rsidRPr="00F177D0">
        <w:rPr>
          <w:noProof/>
          <w:lang w:eastAsia="es-MX"/>
        </w:rPr>
        <w:drawing>
          <wp:inline distT="0" distB="0" distL="0" distR="0" wp14:anchorId="7750AC62" wp14:editId="5F04E78F">
            <wp:extent cx="5385435" cy="713549"/>
            <wp:effectExtent l="0" t="0" r="571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3559" t="40076" r="8924" b="41113"/>
                    <a:stretch/>
                  </pic:blipFill>
                  <pic:spPr bwMode="auto">
                    <a:xfrm>
                      <a:off x="0" y="0"/>
                      <a:ext cx="5421391" cy="718313"/>
                    </a:xfrm>
                    <a:prstGeom prst="rect">
                      <a:avLst/>
                    </a:prstGeom>
                    <a:ln>
                      <a:noFill/>
                    </a:ln>
                    <a:extLst>
                      <a:ext uri="{53640926-AAD7-44D8-BBD7-CCE9431645EC}">
                        <a14:shadowObscured xmlns:a14="http://schemas.microsoft.com/office/drawing/2010/main"/>
                      </a:ext>
                    </a:extLst>
                  </pic:spPr>
                </pic:pic>
              </a:graphicData>
            </a:graphic>
          </wp:inline>
        </w:drawing>
      </w:r>
    </w:p>
    <w:p w:rsidR="00CB66AA" w:rsidRPr="00F177D0" w:rsidRDefault="00CB66AA" w:rsidP="00FF2AFF">
      <w:pPr>
        <w:pStyle w:val="Prrafodelista"/>
        <w:spacing w:line="360" w:lineRule="auto"/>
        <w:ind w:left="0"/>
        <w:contextualSpacing w:val="0"/>
        <w:jc w:val="center"/>
        <w:rPr>
          <w:rFonts w:ascii="Palatino Linotype" w:hAnsi="Palatino Linotype"/>
        </w:rPr>
      </w:pPr>
      <w:r w:rsidRPr="00F177D0">
        <w:rPr>
          <w:noProof/>
          <w:lang w:eastAsia="es-MX"/>
        </w:rPr>
        <w:drawing>
          <wp:inline distT="0" distB="0" distL="0" distR="0" wp14:anchorId="4C1DC9A3" wp14:editId="28269AFC">
            <wp:extent cx="5364480" cy="507413"/>
            <wp:effectExtent l="0" t="0" r="7620" b="698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2648" t="39921" r="6460" b="47926"/>
                    <a:stretch/>
                  </pic:blipFill>
                  <pic:spPr bwMode="auto">
                    <a:xfrm>
                      <a:off x="0" y="0"/>
                      <a:ext cx="5422707" cy="512921"/>
                    </a:xfrm>
                    <a:prstGeom prst="rect">
                      <a:avLst/>
                    </a:prstGeom>
                    <a:ln>
                      <a:noFill/>
                    </a:ln>
                    <a:extLst>
                      <a:ext uri="{53640926-AAD7-44D8-BBD7-CCE9431645EC}">
                        <a14:shadowObscured xmlns:a14="http://schemas.microsoft.com/office/drawing/2010/main"/>
                      </a:ext>
                    </a:extLst>
                  </pic:spPr>
                </pic:pic>
              </a:graphicData>
            </a:graphic>
          </wp:inline>
        </w:drawing>
      </w:r>
    </w:p>
    <w:p w:rsidR="00CB66AA" w:rsidRPr="00F177D0" w:rsidRDefault="00CB66AA" w:rsidP="00FF2AFF">
      <w:pPr>
        <w:pStyle w:val="Prrafodelista"/>
        <w:spacing w:line="360" w:lineRule="auto"/>
        <w:ind w:left="0"/>
        <w:contextualSpacing w:val="0"/>
        <w:jc w:val="center"/>
        <w:rPr>
          <w:rFonts w:ascii="Palatino Linotype" w:hAnsi="Palatino Linotype"/>
        </w:rPr>
      </w:pPr>
      <w:r w:rsidRPr="00F177D0">
        <w:rPr>
          <w:noProof/>
          <w:lang w:eastAsia="es-MX"/>
        </w:rPr>
        <w:drawing>
          <wp:inline distT="0" distB="0" distL="0" distR="0" wp14:anchorId="7271F2DA" wp14:editId="2BE0E4ED">
            <wp:extent cx="5306060" cy="581410"/>
            <wp:effectExtent l="0" t="0" r="0" b="952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925" t="40244" r="9289" b="46953"/>
                    <a:stretch/>
                  </pic:blipFill>
                  <pic:spPr bwMode="auto">
                    <a:xfrm>
                      <a:off x="0" y="0"/>
                      <a:ext cx="5362150" cy="587556"/>
                    </a:xfrm>
                    <a:prstGeom prst="rect">
                      <a:avLst/>
                    </a:prstGeom>
                    <a:ln>
                      <a:noFill/>
                    </a:ln>
                    <a:extLst>
                      <a:ext uri="{53640926-AAD7-44D8-BBD7-CCE9431645EC}">
                        <a14:shadowObscured xmlns:a14="http://schemas.microsoft.com/office/drawing/2010/main"/>
                      </a:ext>
                    </a:extLst>
                  </pic:spPr>
                </pic:pic>
              </a:graphicData>
            </a:graphic>
          </wp:inline>
        </w:drawing>
      </w:r>
    </w:p>
    <w:p w:rsidR="00FF2AFF" w:rsidRPr="00F177D0" w:rsidRDefault="00FF2AFF" w:rsidP="00FF2AFF">
      <w:pPr>
        <w:spacing w:before="100" w:beforeAutospacing="1" w:after="100" w:afterAutospacing="1" w:line="360" w:lineRule="auto"/>
        <w:jc w:val="both"/>
        <w:rPr>
          <w:rFonts w:ascii="Palatino Linotype" w:hAnsi="Palatino Linotype"/>
        </w:rPr>
      </w:pPr>
      <w:r w:rsidRPr="00F177D0">
        <w:rPr>
          <w:rFonts w:ascii="Palatino Linotype" w:hAnsi="Palatino Linotype"/>
          <w:b/>
          <w:sz w:val="28"/>
          <w:szCs w:val="28"/>
        </w:rPr>
        <w:t>III.</w:t>
      </w:r>
      <w:r w:rsidRPr="00F177D0">
        <w:rPr>
          <w:rFonts w:ascii="Palatino Linotype" w:hAnsi="Palatino Linotype"/>
        </w:rPr>
        <w:t xml:space="preserve"> De las constancias que obran en los expedientes electrónicos</w:t>
      </w:r>
      <w:r w:rsidRPr="00F177D0">
        <w:rPr>
          <w:rFonts w:ascii="Palatino Linotype" w:hAnsi="Palatino Linotype"/>
          <w:b/>
        </w:rPr>
        <w:t>,</w:t>
      </w:r>
      <w:r w:rsidRPr="00F177D0">
        <w:rPr>
          <w:rFonts w:ascii="Palatino Linotype" w:hAnsi="Palatino Linotype"/>
        </w:rPr>
        <w:t xml:space="preserve"> se advierte que </w:t>
      </w:r>
      <w:r w:rsidRPr="00F177D0">
        <w:rPr>
          <w:rFonts w:ascii="Palatino Linotype" w:hAnsi="Palatino Linotype"/>
          <w:b/>
        </w:rPr>
        <w:t xml:space="preserve">EL SUJETO OBLIGADO, </w:t>
      </w:r>
      <w:r w:rsidRPr="00F177D0">
        <w:rPr>
          <w:rFonts w:ascii="Palatino Linotype" w:hAnsi="Palatino Linotype"/>
        </w:rPr>
        <w:t>en fecha</w:t>
      </w:r>
      <w:r w:rsidR="00CB66AA" w:rsidRPr="00F177D0">
        <w:rPr>
          <w:rFonts w:ascii="Palatino Linotype" w:hAnsi="Palatino Linotype"/>
        </w:rPr>
        <w:t xml:space="preserve">s veintiséis y veintisiete de </w:t>
      </w:r>
      <w:r w:rsidRPr="00F177D0">
        <w:rPr>
          <w:rFonts w:ascii="Palatino Linotype" w:hAnsi="Palatino Linotype"/>
        </w:rPr>
        <w:t xml:space="preserve">marzo de dos mil </w:t>
      </w:r>
      <w:r w:rsidRPr="00F177D0">
        <w:rPr>
          <w:rFonts w:ascii="Palatino Linotype" w:hAnsi="Palatino Linotype"/>
        </w:rPr>
        <w:lastRenderedPageBreak/>
        <w:t xml:space="preserve">diecinueve, dio respuesta a las solicitudes de información, en los mismos términos; motivo por el cual, se inserta la respuesta de la solicitud de información </w:t>
      </w:r>
      <w:r w:rsidR="00CB66AA" w:rsidRPr="00F177D0">
        <w:rPr>
          <w:rFonts w:ascii="Palatino Linotype" w:hAnsi="Palatino Linotype"/>
          <w:b/>
          <w:bCs/>
        </w:rPr>
        <w:t>00034</w:t>
      </w:r>
      <w:r w:rsidRPr="00F177D0">
        <w:rPr>
          <w:rFonts w:ascii="Palatino Linotype" w:hAnsi="Palatino Linotype"/>
          <w:b/>
          <w:bCs/>
        </w:rPr>
        <w:t>/OAS</w:t>
      </w:r>
      <w:r w:rsidR="00CB66AA" w:rsidRPr="00F177D0">
        <w:rPr>
          <w:rFonts w:ascii="Palatino Linotype" w:hAnsi="Palatino Linotype"/>
          <w:b/>
          <w:bCs/>
        </w:rPr>
        <w:t>ATIZARA</w:t>
      </w:r>
      <w:r w:rsidRPr="00F177D0">
        <w:rPr>
          <w:rFonts w:ascii="Palatino Linotype" w:hAnsi="Palatino Linotype"/>
          <w:b/>
          <w:bCs/>
        </w:rPr>
        <w:t>/IP/2019</w:t>
      </w:r>
      <w:r w:rsidRPr="00F177D0">
        <w:rPr>
          <w:rFonts w:ascii="Palatino Linotype" w:hAnsi="Palatino Linotype"/>
        </w:rPr>
        <w:t>:</w:t>
      </w:r>
    </w:p>
    <w:p w:rsidR="00FF2AFF" w:rsidRPr="00F177D0" w:rsidRDefault="00CB66AA" w:rsidP="00FF2AFF">
      <w:pPr>
        <w:spacing w:before="100" w:beforeAutospacing="1" w:after="100" w:afterAutospacing="1" w:line="360" w:lineRule="auto"/>
        <w:jc w:val="center"/>
        <w:rPr>
          <w:rFonts w:ascii="Palatino Linotype" w:hAnsi="Palatino Linotype"/>
        </w:rPr>
      </w:pPr>
      <w:r w:rsidRPr="00F177D0">
        <w:rPr>
          <w:noProof/>
          <w:lang w:eastAsia="es-MX"/>
        </w:rPr>
        <w:drawing>
          <wp:inline distT="0" distB="0" distL="0" distR="0" wp14:anchorId="492D004F" wp14:editId="398C6F43">
            <wp:extent cx="5167280" cy="1902798"/>
            <wp:effectExtent l="0" t="0" r="0" b="254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8855" t="24178" r="23252" b="31379"/>
                    <a:stretch/>
                  </pic:blipFill>
                  <pic:spPr bwMode="auto">
                    <a:xfrm>
                      <a:off x="0" y="0"/>
                      <a:ext cx="5194525" cy="1912831"/>
                    </a:xfrm>
                    <a:prstGeom prst="rect">
                      <a:avLst/>
                    </a:prstGeom>
                    <a:ln>
                      <a:noFill/>
                    </a:ln>
                    <a:extLst>
                      <a:ext uri="{53640926-AAD7-44D8-BBD7-CCE9431645EC}">
                        <a14:shadowObscured xmlns:a14="http://schemas.microsoft.com/office/drawing/2010/main"/>
                      </a:ext>
                    </a:extLst>
                  </pic:spPr>
                </pic:pic>
              </a:graphicData>
            </a:graphic>
          </wp:inline>
        </w:drawing>
      </w:r>
    </w:p>
    <w:p w:rsidR="005F25E4" w:rsidRPr="00F177D0" w:rsidRDefault="00FF2AFF" w:rsidP="00FF2AFF">
      <w:pPr>
        <w:spacing w:before="100" w:beforeAutospacing="1" w:after="100" w:afterAutospacing="1" w:line="360" w:lineRule="auto"/>
        <w:jc w:val="both"/>
        <w:rPr>
          <w:rFonts w:ascii="Palatino Linotype" w:hAnsi="Palatino Linotype"/>
        </w:rPr>
      </w:pPr>
      <w:r w:rsidRPr="00F177D0">
        <w:rPr>
          <w:rFonts w:ascii="Palatino Linotype" w:hAnsi="Palatino Linotype"/>
        </w:rPr>
        <w:t xml:space="preserve">De manera adjunta a sus respuestas </w:t>
      </w:r>
      <w:r w:rsidRPr="00F177D0">
        <w:rPr>
          <w:rFonts w:ascii="Palatino Linotype" w:hAnsi="Palatino Linotype"/>
          <w:b/>
        </w:rPr>
        <w:t xml:space="preserve">EL SUJETO OBLIGADO </w:t>
      </w:r>
      <w:r w:rsidRPr="00F177D0">
        <w:rPr>
          <w:rFonts w:ascii="Palatino Linotype" w:hAnsi="Palatino Linotype"/>
        </w:rPr>
        <w:t>remitió un archivo electrónico cuyo contenido medularmente es el mismo; debido a que, únicamente cambia el número de las solicitudes</w:t>
      </w:r>
      <w:r w:rsidR="005F25E4" w:rsidRPr="00F177D0">
        <w:rPr>
          <w:rFonts w:ascii="Palatino Linotype" w:hAnsi="Palatino Linotype"/>
        </w:rPr>
        <w:t>; así, dada la extensión de los mismos y a que ya son del conocimiento de las partes es por lo que, se omite su inserción en el presente apartado.</w:t>
      </w:r>
    </w:p>
    <w:p w:rsidR="00FF2AFF" w:rsidRPr="00F177D0" w:rsidRDefault="00FF2AFF" w:rsidP="00FF2AFF">
      <w:pPr>
        <w:spacing w:before="100" w:beforeAutospacing="1" w:after="100" w:afterAutospacing="1" w:line="360" w:lineRule="auto"/>
        <w:jc w:val="both"/>
        <w:rPr>
          <w:rFonts w:ascii="Palatino Linotype" w:hAnsi="Palatino Linotype" w:cs="Arial"/>
        </w:rPr>
      </w:pPr>
      <w:r w:rsidRPr="00F177D0">
        <w:rPr>
          <w:rFonts w:ascii="Palatino Linotype" w:hAnsi="Palatino Linotype"/>
          <w:b/>
          <w:sz w:val="28"/>
          <w:szCs w:val="28"/>
        </w:rPr>
        <w:t xml:space="preserve">IV. </w:t>
      </w:r>
      <w:r w:rsidRPr="00F177D0">
        <w:rPr>
          <w:rFonts w:ascii="Palatino Linotype" w:hAnsi="Palatino Linotype" w:cs="Arial"/>
        </w:rPr>
        <w:t>Inconforme con las respuestas,</w:t>
      </w:r>
      <w:r w:rsidRPr="00F177D0">
        <w:rPr>
          <w:rFonts w:ascii="Palatino Linotype" w:hAnsi="Palatino Linotype"/>
        </w:rPr>
        <w:t xml:space="preserve"> en fecha veinti</w:t>
      </w:r>
      <w:r w:rsidR="005F25E4" w:rsidRPr="00F177D0">
        <w:rPr>
          <w:rFonts w:ascii="Palatino Linotype" w:hAnsi="Palatino Linotype"/>
        </w:rPr>
        <w:t xml:space="preserve">nueve </w:t>
      </w:r>
      <w:r w:rsidRPr="00F177D0">
        <w:rPr>
          <w:rFonts w:ascii="Palatino Linotype" w:hAnsi="Palatino Linotype"/>
        </w:rPr>
        <w:t>de marzo de dos mil diecinueve</w:t>
      </w:r>
      <w:r w:rsidRPr="00F177D0">
        <w:rPr>
          <w:rFonts w:ascii="Palatino Linotype" w:hAnsi="Palatino Linotype" w:cs="Arial"/>
        </w:rPr>
        <w:t xml:space="preserve">, </w:t>
      </w:r>
      <w:r w:rsidRPr="00F177D0">
        <w:rPr>
          <w:rFonts w:ascii="Palatino Linotype" w:hAnsi="Palatino Linotype"/>
          <w:b/>
        </w:rPr>
        <w:t>EL RECURRENTE</w:t>
      </w:r>
      <w:r w:rsidRPr="00F177D0">
        <w:rPr>
          <w:rFonts w:ascii="Palatino Linotype" w:hAnsi="Palatino Linotype"/>
        </w:rPr>
        <w:t xml:space="preserve"> interpuso los recursos de revisión objeto del presente estudio, los cuales fueron registrados en </w:t>
      </w:r>
      <w:r w:rsidRPr="00F177D0">
        <w:rPr>
          <w:rFonts w:ascii="Palatino Linotype" w:hAnsi="Palatino Linotype"/>
          <w:b/>
        </w:rPr>
        <w:t>EL SAIMEX</w:t>
      </w:r>
      <w:r w:rsidRPr="00F177D0">
        <w:rPr>
          <w:rFonts w:ascii="Palatino Linotype" w:hAnsi="Palatino Linotype"/>
        </w:rPr>
        <w:t xml:space="preserve"> y se les asignaron los números señalados en el proemio de la presente resolución y </w:t>
      </w:r>
      <w:r w:rsidRPr="00F177D0">
        <w:rPr>
          <w:rFonts w:ascii="Palatino Linotype" w:hAnsi="Palatino Linotype" w:cs="Arial"/>
        </w:rPr>
        <w:t>en los que señaló como acto impugnado:</w:t>
      </w:r>
    </w:p>
    <w:p w:rsidR="005F25E4" w:rsidRPr="00F177D0" w:rsidRDefault="005F25E4" w:rsidP="005F25E4">
      <w:pPr>
        <w:spacing w:before="100" w:beforeAutospacing="1" w:after="100" w:afterAutospacing="1"/>
        <w:ind w:left="851" w:right="899"/>
        <w:jc w:val="both"/>
        <w:rPr>
          <w:rFonts w:ascii="Palatino Linotype" w:hAnsi="Palatino Linotype" w:cs="Arial"/>
          <w:i/>
          <w:sz w:val="22"/>
        </w:rPr>
      </w:pPr>
      <w:r w:rsidRPr="00F177D0">
        <w:rPr>
          <w:rFonts w:ascii="Palatino Linotype" w:hAnsi="Palatino Linotype" w:cs="Arial"/>
          <w:i/>
          <w:sz w:val="22"/>
        </w:rPr>
        <w:lastRenderedPageBreak/>
        <w:t>“RESPUESTA DE LA AUTORIDAD. “(Sic)</w:t>
      </w:r>
    </w:p>
    <w:p w:rsidR="00FF2AFF" w:rsidRPr="00F177D0" w:rsidRDefault="00FF2AFF" w:rsidP="00FF2AFF">
      <w:pPr>
        <w:spacing w:before="100" w:beforeAutospacing="1" w:after="100" w:afterAutospacing="1" w:line="360" w:lineRule="auto"/>
        <w:jc w:val="both"/>
        <w:rPr>
          <w:rFonts w:ascii="Palatino Linotype" w:hAnsi="Palatino Linotype" w:cs="Arial"/>
        </w:rPr>
      </w:pPr>
      <w:r w:rsidRPr="00F177D0">
        <w:rPr>
          <w:rFonts w:ascii="Palatino Linotype" w:hAnsi="Palatino Linotype" w:cs="Arial"/>
        </w:rPr>
        <w:t xml:space="preserve">Asimismo, manifestó como razones o motivos de inconformidad: </w:t>
      </w:r>
    </w:p>
    <w:p w:rsidR="00FF2AFF" w:rsidRPr="00F177D0" w:rsidRDefault="005F25E4" w:rsidP="00FF2AFF">
      <w:pPr>
        <w:spacing w:before="100" w:beforeAutospacing="1" w:after="100" w:afterAutospacing="1"/>
        <w:ind w:left="851" w:right="899"/>
        <w:jc w:val="both"/>
        <w:rPr>
          <w:rFonts w:ascii="Palatino Linotype" w:hAnsi="Palatino Linotype" w:cs="Arial"/>
          <w:i/>
          <w:sz w:val="22"/>
        </w:rPr>
      </w:pPr>
      <w:r w:rsidRPr="00F177D0">
        <w:rPr>
          <w:rFonts w:ascii="Palatino Linotype" w:hAnsi="Palatino Linotype" w:cs="Arial"/>
          <w:b/>
        </w:rPr>
        <w:t>02162</w:t>
      </w:r>
      <w:r w:rsidR="00FF2AFF" w:rsidRPr="00F177D0">
        <w:rPr>
          <w:rFonts w:ascii="Palatino Linotype" w:hAnsi="Palatino Linotype" w:cs="Arial"/>
          <w:b/>
        </w:rPr>
        <w:t>/INFOEM/IP/RR/2019</w:t>
      </w:r>
    </w:p>
    <w:p w:rsidR="00FF2AFF" w:rsidRPr="00F177D0" w:rsidRDefault="005F25E4" w:rsidP="005F25E4">
      <w:pPr>
        <w:spacing w:before="100" w:beforeAutospacing="1" w:after="100" w:afterAutospacing="1"/>
        <w:ind w:left="851" w:right="899"/>
        <w:jc w:val="both"/>
        <w:rPr>
          <w:rFonts w:ascii="Palatino Linotype" w:hAnsi="Palatino Linotype" w:cs="Arial"/>
          <w:i/>
          <w:sz w:val="22"/>
        </w:rPr>
      </w:pPr>
      <w:r w:rsidRPr="00F177D0">
        <w:rPr>
          <w:rFonts w:ascii="Palatino Linotype" w:hAnsi="Palatino Linotype" w:cs="Arial"/>
          <w:i/>
          <w:sz w:val="22"/>
        </w:rPr>
        <w:t xml:space="preserve">“NO SE ENTREGA TODA LA INFORMACIÓN QUE SE SOLICITA COMO ES EL CASO DE LOS CONTRATOS.” </w:t>
      </w:r>
      <w:r w:rsidR="00FF2AFF" w:rsidRPr="00F177D0">
        <w:rPr>
          <w:rFonts w:ascii="Palatino Linotype" w:hAnsi="Palatino Linotype" w:cs="Arial"/>
          <w:i/>
          <w:sz w:val="22"/>
        </w:rPr>
        <w:t>(Sic)</w:t>
      </w:r>
    </w:p>
    <w:p w:rsidR="00FF2AFF" w:rsidRPr="00F177D0" w:rsidRDefault="005F25E4" w:rsidP="00FF2AFF">
      <w:pPr>
        <w:spacing w:before="100" w:beforeAutospacing="1" w:after="100" w:afterAutospacing="1"/>
        <w:ind w:left="851" w:right="899"/>
        <w:jc w:val="both"/>
        <w:rPr>
          <w:rFonts w:ascii="Palatino Linotype" w:hAnsi="Palatino Linotype" w:cs="Arial"/>
          <w:i/>
          <w:sz w:val="22"/>
        </w:rPr>
      </w:pPr>
      <w:r w:rsidRPr="00F177D0">
        <w:rPr>
          <w:rFonts w:ascii="Palatino Linotype" w:hAnsi="Palatino Linotype" w:cs="Arial"/>
          <w:b/>
        </w:rPr>
        <w:t>02164</w:t>
      </w:r>
      <w:r w:rsidR="00FF2AFF" w:rsidRPr="00F177D0">
        <w:rPr>
          <w:rFonts w:ascii="Palatino Linotype" w:hAnsi="Palatino Linotype" w:cs="Arial"/>
          <w:b/>
        </w:rPr>
        <w:t>/INFOEM/IP/RR/2019</w:t>
      </w:r>
    </w:p>
    <w:p w:rsidR="00FF2AFF" w:rsidRPr="00F177D0" w:rsidRDefault="00FF2AFF" w:rsidP="005F25E4">
      <w:pPr>
        <w:spacing w:before="100" w:beforeAutospacing="1" w:after="100" w:afterAutospacing="1"/>
        <w:ind w:left="851" w:right="899"/>
        <w:jc w:val="both"/>
        <w:rPr>
          <w:rFonts w:ascii="Palatino Linotype" w:hAnsi="Palatino Linotype" w:cs="Arial"/>
          <w:i/>
          <w:sz w:val="22"/>
        </w:rPr>
      </w:pPr>
      <w:r w:rsidRPr="00F177D0">
        <w:rPr>
          <w:rFonts w:ascii="Palatino Linotype" w:hAnsi="Palatino Linotype" w:cs="Arial"/>
          <w:i/>
          <w:sz w:val="22"/>
        </w:rPr>
        <w:t>“</w:t>
      </w:r>
      <w:r w:rsidR="005F25E4" w:rsidRPr="00F177D0">
        <w:rPr>
          <w:rFonts w:ascii="Palatino Linotype" w:hAnsi="Palatino Linotype" w:cs="Arial"/>
          <w:i/>
          <w:sz w:val="22"/>
        </w:rPr>
        <w:t>NO SE ESTA ENTREGANDO TODA LA INFORMACIÓN SOLICITADA COMO POR EJEMPLO NO ADJUNTAN LOS CONTRATOS</w:t>
      </w:r>
      <w:r w:rsidRPr="00F177D0">
        <w:rPr>
          <w:rFonts w:ascii="Palatino Linotype" w:hAnsi="Palatino Linotype" w:cs="Arial"/>
          <w:i/>
          <w:sz w:val="22"/>
        </w:rPr>
        <w:t>.” (Sic)</w:t>
      </w:r>
    </w:p>
    <w:p w:rsidR="00FF2AFF" w:rsidRPr="00F177D0" w:rsidRDefault="005F25E4" w:rsidP="00FF2AFF">
      <w:pPr>
        <w:spacing w:before="100" w:beforeAutospacing="1" w:after="100" w:afterAutospacing="1"/>
        <w:ind w:left="851" w:right="899"/>
        <w:jc w:val="both"/>
        <w:rPr>
          <w:rFonts w:ascii="Palatino Linotype" w:hAnsi="Palatino Linotype" w:cs="Arial"/>
          <w:b/>
        </w:rPr>
      </w:pPr>
      <w:r w:rsidRPr="00F177D0">
        <w:rPr>
          <w:rFonts w:ascii="Palatino Linotype" w:hAnsi="Palatino Linotype" w:cs="Arial"/>
          <w:b/>
        </w:rPr>
        <w:t>02165</w:t>
      </w:r>
      <w:r w:rsidR="00FF2AFF" w:rsidRPr="00F177D0">
        <w:rPr>
          <w:rFonts w:ascii="Palatino Linotype" w:hAnsi="Palatino Linotype" w:cs="Arial"/>
          <w:b/>
        </w:rPr>
        <w:t>/INFOEM/IP/RR/2019</w:t>
      </w:r>
    </w:p>
    <w:p w:rsidR="00FF2AFF" w:rsidRPr="00F177D0" w:rsidRDefault="00FF2AFF" w:rsidP="005F25E4">
      <w:pPr>
        <w:spacing w:before="100" w:beforeAutospacing="1" w:after="100" w:afterAutospacing="1"/>
        <w:ind w:left="851" w:right="899"/>
        <w:jc w:val="both"/>
        <w:rPr>
          <w:rFonts w:ascii="Palatino Linotype" w:hAnsi="Palatino Linotype" w:cs="Arial"/>
          <w:i/>
          <w:sz w:val="22"/>
        </w:rPr>
      </w:pPr>
      <w:r w:rsidRPr="00F177D0">
        <w:rPr>
          <w:rFonts w:ascii="Palatino Linotype" w:hAnsi="Palatino Linotype" w:cs="Arial"/>
          <w:i/>
          <w:sz w:val="22"/>
        </w:rPr>
        <w:t>“</w:t>
      </w:r>
      <w:r w:rsidR="005F25E4" w:rsidRPr="00F177D0">
        <w:rPr>
          <w:rFonts w:ascii="Palatino Linotype" w:hAnsi="Palatino Linotype" w:cs="Arial"/>
          <w:i/>
          <w:sz w:val="22"/>
        </w:rPr>
        <w:t>NO SE ADJUNTAN LOS CONTRATOS ESTABLECIDOS CON LA C. EMILIA VÁZQUEZ TORRES CON EL ORGANISMO.</w:t>
      </w:r>
      <w:r w:rsidRPr="00F177D0">
        <w:rPr>
          <w:rFonts w:ascii="Palatino Linotype" w:hAnsi="Palatino Linotype" w:cs="Arial"/>
          <w:i/>
          <w:sz w:val="22"/>
        </w:rPr>
        <w:t>” (Sic)</w:t>
      </w:r>
    </w:p>
    <w:p w:rsidR="00FF2AFF" w:rsidRPr="00F177D0" w:rsidRDefault="005F25E4" w:rsidP="00FF2AFF">
      <w:pPr>
        <w:spacing w:before="100" w:beforeAutospacing="1" w:after="100" w:afterAutospacing="1"/>
        <w:ind w:left="851" w:right="899"/>
        <w:jc w:val="both"/>
        <w:rPr>
          <w:rFonts w:ascii="Palatino Linotype" w:hAnsi="Palatino Linotype" w:cs="Arial"/>
          <w:b/>
        </w:rPr>
      </w:pPr>
      <w:r w:rsidRPr="00F177D0">
        <w:rPr>
          <w:rFonts w:ascii="Palatino Linotype" w:hAnsi="Palatino Linotype" w:cs="Arial"/>
          <w:b/>
        </w:rPr>
        <w:t>02166</w:t>
      </w:r>
      <w:r w:rsidR="00FF2AFF" w:rsidRPr="00F177D0">
        <w:rPr>
          <w:rFonts w:ascii="Palatino Linotype" w:hAnsi="Palatino Linotype" w:cs="Arial"/>
          <w:b/>
        </w:rPr>
        <w:t>/INFOEM/IP/RR/2019</w:t>
      </w:r>
    </w:p>
    <w:p w:rsidR="00FF2AFF" w:rsidRPr="00F177D0" w:rsidRDefault="00FF2AFF" w:rsidP="005F25E4">
      <w:pPr>
        <w:spacing w:before="100" w:beforeAutospacing="1" w:after="100" w:afterAutospacing="1"/>
        <w:ind w:left="851" w:right="899"/>
        <w:jc w:val="both"/>
        <w:rPr>
          <w:rFonts w:ascii="Palatino Linotype" w:hAnsi="Palatino Linotype" w:cs="Arial"/>
          <w:i/>
          <w:sz w:val="22"/>
        </w:rPr>
      </w:pPr>
      <w:r w:rsidRPr="00F177D0">
        <w:rPr>
          <w:rFonts w:ascii="Palatino Linotype" w:hAnsi="Palatino Linotype" w:cs="Arial"/>
          <w:i/>
          <w:sz w:val="22"/>
        </w:rPr>
        <w:t>“</w:t>
      </w:r>
      <w:r w:rsidR="005F25E4" w:rsidRPr="00F177D0">
        <w:rPr>
          <w:rFonts w:ascii="Palatino Linotype" w:hAnsi="Palatino Linotype" w:cs="Arial"/>
          <w:i/>
          <w:sz w:val="22"/>
        </w:rPr>
        <w:t>NO ESTA COMPLETA LA RESPUESTA DE LA AUTORIDAD DADO QUE NO SE ADJUNTA LOS CONTRATOS SOLICITADOS</w:t>
      </w:r>
      <w:r w:rsidRPr="00F177D0">
        <w:rPr>
          <w:rFonts w:ascii="Palatino Linotype" w:hAnsi="Palatino Linotype" w:cs="Arial"/>
          <w:i/>
          <w:sz w:val="22"/>
        </w:rPr>
        <w:t>.” (Sic)</w:t>
      </w:r>
    </w:p>
    <w:p w:rsidR="00FF2AFF" w:rsidRPr="00F177D0" w:rsidRDefault="00FF2AFF" w:rsidP="00FF2AFF">
      <w:pPr>
        <w:pStyle w:val="Prrafodelista"/>
        <w:spacing w:before="100" w:beforeAutospacing="1" w:after="100" w:afterAutospacing="1" w:line="360" w:lineRule="auto"/>
        <w:ind w:left="0"/>
        <w:contextualSpacing w:val="0"/>
        <w:jc w:val="both"/>
        <w:rPr>
          <w:rFonts w:ascii="Palatino Linotype" w:hAnsi="Palatino Linotype" w:cs="Arial"/>
        </w:rPr>
      </w:pPr>
      <w:r w:rsidRPr="00F177D0">
        <w:rPr>
          <w:rFonts w:ascii="Palatino Linotype" w:hAnsi="Palatino Linotype"/>
          <w:b/>
          <w:sz w:val="28"/>
          <w:szCs w:val="28"/>
        </w:rPr>
        <w:t>V.</w:t>
      </w:r>
      <w:r w:rsidRPr="00F177D0">
        <w:rPr>
          <w:rFonts w:ascii="Palatino Linotype" w:hAnsi="Palatino Linotype"/>
          <w:b/>
        </w:rPr>
        <w:t xml:space="preserve"> </w:t>
      </w:r>
      <w:r w:rsidRPr="00F177D0">
        <w:rPr>
          <w:rFonts w:ascii="Palatino Linotype" w:hAnsi="Palatino Linotype" w:cs="Arial"/>
        </w:rPr>
        <w:t>El veinti</w:t>
      </w:r>
      <w:r w:rsidR="005F25E4" w:rsidRPr="00F177D0">
        <w:rPr>
          <w:rFonts w:ascii="Palatino Linotype" w:hAnsi="Palatino Linotype"/>
        </w:rPr>
        <w:t xml:space="preserve">nueve </w:t>
      </w:r>
      <w:r w:rsidRPr="00F177D0">
        <w:rPr>
          <w:rFonts w:ascii="Palatino Linotype" w:hAnsi="Palatino Linotype"/>
        </w:rPr>
        <w:t>de marzo de dos mil diecinueve</w:t>
      </w:r>
      <w:r w:rsidRPr="00F177D0">
        <w:rPr>
          <w:rFonts w:ascii="Palatino Linotype" w:hAnsi="Palatino Linotype" w:cs="Arial"/>
        </w:rPr>
        <w:t xml:space="preserve">, los recursos de que se trata se enviaron electrónicamente al Instituto de </w:t>
      </w:r>
      <w:r w:rsidRPr="00F177D0">
        <w:rPr>
          <w:rFonts w:ascii="Palatino Linotype" w:eastAsia="Arial Unicode MS" w:hAnsi="Palatino Linotype" w:cs="Arial"/>
        </w:rPr>
        <w:t>Transparencia</w:t>
      </w:r>
      <w:r w:rsidRPr="00F177D0">
        <w:rPr>
          <w:rFonts w:ascii="Palatino Linotype" w:hAnsi="Palatino Linotype" w:cs="Arial"/>
        </w:rPr>
        <w:t xml:space="preserve">, Acceso a la Información Pública y Protección de Datos Personales del Estado de México y Municipios y con fundamento en el artículo 185, fracción I de la </w:t>
      </w:r>
      <w:r w:rsidRPr="00F177D0">
        <w:rPr>
          <w:rFonts w:ascii="Palatino Linotype" w:hAnsi="Palatino Linotype"/>
        </w:rPr>
        <w:t>Ley de Transparencia y Acceso a la Información Pública del Estado de México y Municipios</w:t>
      </w:r>
      <w:r w:rsidRPr="00F177D0">
        <w:rPr>
          <w:rFonts w:ascii="Palatino Linotype" w:hAnsi="Palatino Linotype" w:cs="Arial"/>
        </w:rPr>
        <w:t>, se turnaron, a través del</w:t>
      </w:r>
      <w:r w:rsidRPr="00F177D0">
        <w:rPr>
          <w:rFonts w:ascii="Palatino Linotype" w:eastAsia="Arial Unicode MS" w:hAnsi="Palatino Linotype" w:cs="Arial"/>
        </w:rPr>
        <w:t xml:space="preserve"> </w:t>
      </w:r>
      <w:r w:rsidRPr="00F177D0">
        <w:rPr>
          <w:rFonts w:ascii="Palatino Linotype" w:eastAsia="Arial Unicode MS" w:hAnsi="Palatino Linotype" w:cs="Arial"/>
          <w:b/>
        </w:rPr>
        <w:t>SAIMEX</w:t>
      </w:r>
      <w:r w:rsidRPr="00F177D0">
        <w:rPr>
          <w:rFonts w:ascii="Palatino Linotype" w:hAnsi="Palatino Linotype"/>
        </w:rPr>
        <w:t xml:space="preserve">, a la </w:t>
      </w:r>
      <w:r w:rsidRPr="00F177D0">
        <w:rPr>
          <w:rFonts w:ascii="Palatino Linotype" w:hAnsi="Palatino Linotype" w:cs="Arial"/>
        </w:rPr>
        <w:t xml:space="preserve">Comisionada </w:t>
      </w:r>
      <w:r w:rsidRPr="00F177D0">
        <w:rPr>
          <w:rFonts w:ascii="Palatino Linotype" w:hAnsi="Palatino Linotype" w:cs="Arial"/>
          <w:b/>
        </w:rPr>
        <w:t xml:space="preserve">EVA ABAID YAPUR, </w:t>
      </w:r>
      <w:r w:rsidRPr="00F177D0">
        <w:rPr>
          <w:rFonts w:ascii="Palatino Linotype" w:hAnsi="Palatino Linotype" w:cs="Arial"/>
        </w:rPr>
        <w:t xml:space="preserve">a los Comisionados </w:t>
      </w:r>
      <w:r w:rsidR="005F25E4" w:rsidRPr="00F177D0">
        <w:rPr>
          <w:rFonts w:ascii="Palatino Linotype" w:hAnsi="Palatino Linotype" w:cs="Arial"/>
          <w:b/>
        </w:rPr>
        <w:t xml:space="preserve">JAVIER MARTÍNEZ CRUZ, </w:t>
      </w:r>
      <w:r w:rsidRPr="00F177D0">
        <w:rPr>
          <w:rFonts w:ascii="Palatino Linotype" w:hAnsi="Palatino Linotype" w:cs="Arial"/>
        </w:rPr>
        <w:t xml:space="preserve">a la Comisionada Presidenta </w:t>
      </w:r>
      <w:r w:rsidRPr="00F177D0">
        <w:rPr>
          <w:rFonts w:ascii="Palatino Linotype" w:hAnsi="Palatino Linotype" w:cs="Arial"/>
          <w:b/>
        </w:rPr>
        <w:t xml:space="preserve">ZULEMA MARTÍNEZ SÁNCHEZ </w:t>
      </w:r>
      <w:r w:rsidRPr="00F177D0">
        <w:rPr>
          <w:rFonts w:ascii="Palatino Linotype" w:hAnsi="Palatino Linotype" w:cs="Arial"/>
        </w:rPr>
        <w:lastRenderedPageBreak/>
        <w:t xml:space="preserve">y al Comisionado </w:t>
      </w:r>
      <w:r w:rsidRPr="00F177D0">
        <w:rPr>
          <w:rFonts w:ascii="Palatino Linotype" w:hAnsi="Palatino Linotype" w:cs="Arial"/>
          <w:b/>
        </w:rPr>
        <w:t>LUIS GUSTAVO PARRA NORIEGA</w:t>
      </w:r>
      <w:r w:rsidRPr="00F177D0">
        <w:rPr>
          <w:rFonts w:ascii="Palatino Linotype" w:hAnsi="Palatino Linotype" w:cs="Arial"/>
        </w:rPr>
        <w:t xml:space="preserve"> respectivamente a efecto de que decretaran su admisión o </w:t>
      </w:r>
      <w:proofErr w:type="spellStart"/>
      <w:r w:rsidRPr="00F177D0">
        <w:rPr>
          <w:rFonts w:ascii="Palatino Linotype" w:hAnsi="Palatino Linotype" w:cs="Arial"/>
        </w:rPr>
        <w:t>desechamiento</w:t>
      </w:r>
      <w:proofErr w:type="spellEnd"/>
      <w:r w:rsidRPr="00F177D0">
        <w:rPr>
          <w:rFonts w:ascii="Palatino Linotype" w:hAnsi="Palatino Linotype" w:cs="Arial"/>
        </w:rPr>
        <w:t>.</w:t>
      </w:r>
    </w:p>
    <w:p w:rsidR="00FF2AFF" w:rsidRPr="00F177D0" w:rsidRDefault="00FF2AFF" w:rsidP="00FF2AFF">
      <w:pPr>
        <w:pStyle w:val="Prrafodelista"/>
        <w:spacing w:before="100" w:beforeAutospacing="1" w:after="100" w:afterAutospacing="1" w:line="360" w:lineRule="auto"/>
        <w:ind w:left="0"/>
        <w:contextualSpacing w:val="0"/>
        <w:jc w:val="both"/>
        <w:rPr>
          <w:rFonts w:ascii="Palatino Linotype" w:hAnsi="Palatino Linotype" w:cs="Arial"/>
        </w:rPr>
      </w:pPr>
      <w:r w:rsidRPr="00F177D0">
        <w:rPr>
          <w:rFonts w:ascii="Palatino Linotype" w:hAnsi="Palatino Linotype" w:cs="Arial"/>
          <w:b/>
          <w:sz w:val="28"/>
          <w:szCs w:val="28"/>
        </w:rPr>
        <w:t>VI.</w:t>
      </w:r>
      <w:r w:rsidRPr="00F177D0">
        <w:rPr>
          <w:rFonts w:ascii="Palatino Linotype" w:hAnsi="Palatino Linotype" w:cs="Arial"/>
        </w:rPr>
        <w:t xml:space="preserve"> El </w:t>
      </w:r>
      <w:r w:rsidR="009C0F65" w:rsidRPr="00F177D0">
        <w:rPr>
          <w:rFonts w:ascii="Palatino Linotype" w:hAnsi="Palatino Linotype" w:cs="Arial"/>
        </w:rPr>
        <w:t xml:space="preserve">cuatro de abril </w:t>
      </w:r>
      <w:r w:rsidRPr="00F177D0">
        <w:rPr>
          <w:rFonts w:ascii="Palatino Linotype" w:hAnsi="Palatino Linotype" w:cs="Arial"/>
        </w:rPr>
        <w:t xml:space="preserve">de dos mil diecinueve, los Comisionados señalados en el párrafo que antecede, atento a lo dispuesto en el artículo 185, fracciones I, II y IV de la </w:t>
      </w:r>
      <w:r w:rsidRPr="00F177D0">
        <w:rPr>
          <w:rFonts w:ascii="Palatino Linotype" w:hAnsi="Palatino Linotype"/>
        </w:rPr>
        <w:t>Ley de Transparencia y Acceso a la Información Pública del Estado de México y Municipios, a</w:t>
      </w:r>
      <w:r w:rsidRPr="00F177D0">
        <w:rPr>
          <w:rFonts w:ascii="Palatino Linotype" w:hAnsi="Palatino Linotype" w:cs="Arial"/>
        </w:rPr>
        <w:t>cordaron la admisión a trámite de los referidos recursos de revisión, así como, la integración de los expedientes respectivos, mismo que se pusieron a disposición de las partes, para que en un plazo máximo de siete días hábiles, realizaran manifestaciones y ofrecieran las pruebas y alegatos que a su derecho conviniera o exhibieran los Informes Justificados, según fuera el caso.</w:t>
      </w:r>
    </w:p>
    <w:p w:rsidR="009C0F65" w:rsidRPr="00F177D0" w:rsidRDefault="00FF2AFF" w:rsidP="00FF2AFF">
      <w:pPr>
        <w:pStyle w:val="Prrafodelista"/>
        <w:spacing w:before="100" w:beforeAutospacing="1" w:after="100" w:afterAutospacing="1" w:line="360" w:lineRule="auto"/>
        <w:ind w:left="0"/>
        <w:contextualSpacing w:val="0"/>
        <w:jc w:val="both"/>
        <w:rPr>
          <w:rFonts w:ascii="Palatino Linotype" w:hAnsi="Palatino Linotype" w:cs="Arial"/>
        </w:rPr>
      </w:pPr>
      <w:r w:rsidRPr="00F177D0">
        <w:rPr>
          <w:rFonts w:ascii="Palatino Linotype" w:hAnsi="Palatino Linotype" w:cs="Arial"/>
          <w:b/>
          <w:sz w:val="28"/>
          <w:szCs w:val="28"/>
        </w:rPr>
        <w:t>VII.</w:t>
      </w:r>
      <w:r w:rsidRPr="00F177D0">
        <w:rPr>
          <w:rFonts w:ascii="Palatino Linotype" w:hAnsi="Palatino Linotype" w:cs="Arial"/>
        </w:rPr>
        <w:t xml:space="preserve"> De las constancias que obran en el </w:t>
      </w:r>
      <w:r w:rsidRPr="00F177D0">
        <w:rPr>
          <w:rFonts w:ascii="Palatino Linotype" w:hAnsi="Palatino Linotype" w:cs="Arial"/>
          <w:b/>
        </w:rPr>
        <w:t>SAIMEX</w:t>
      </w:r>
      <w:r w:rsidRPr="00F177D0">
        <w:rPr>
          <w:rFonts w:ascii="Palatino Linotype" w:hAnsi="Palatino Linotype" w:cs="Arial"/>
        </w:rPr>
        <w:t>, se desprende que dentro del término concedido a las partes; en fecha</w:t>
      </w:r>
      <w:r w:rsidR="009C0F65" w:rsidRPr="00F177D0">
        <w:rPr>
          <w:rFonts w:ascii="Palatino Linotype" w:hAnsi="Palatino Linotype" w:cs="Arial"/>
        </w:rPr>
        <w:t xml:space="preserve"> dieciséis de </w:t>
      </w:r>
      <w:r w:rsidRPr="00F177D0">
        <w:rPr>
          <w:rFonts w:ascii="Palatino Linotype" w:hAnsi="Palatino Linotype" w:cs="Arial"/>
        </w:rPr>
        <w:t xml:space="preserve">abril de dos mil diecinueve </w:t>
      </w:r>
      <w:r w:rsidRPr="00F177D0">
        <w:rPr>
          <w:rFonts w:ascii="Palatino Linotype" w:hAnsi="Palatino Linotype" w:cs="Arial"/>
          <w:b/>
        </w:rPr>
        <w:t>EL SUJETO OBLIGADO</w:t>
      </w:r>
      <w:r w:rsidRPr="00F177D0">
        <w:rPr>
          <w:rFonts w:ascii="Palatino Linotype" w:hAnsi="Palatino Linotype" w:cs="Arial"/>
        </w:rPr>
        <w:t>, rindió los Informes Justificados correspondientes, mismos que</w:t>
      </w:r>
      <w:r w:rsidR="009C0F65" w:rsidRPr="00F177D0">
        <w:rPr>
          <w:rFonts w:ascii="Palatino Linotype" w:hAnsi="Palatino Linotype" w:cs="Arial"/>
        </w:rPr>
        <w:t xml:space="preserve"> al no actualizar el supuesto previsto en el artículo o 185, fracción III de la Ley de Transparencia y Acceso a la Información Pública del Estado de México y Municipios; no fueron puesto a la vista del </w:t>
      </w:r>
      <w:r w:rsidR="009C0F65" w:rsidRPr="00F177D0">
        <w:rPr>
          <w:rFonts w:ascii="Palatino Linotype" w:hAnsi="Palatino Linotype" w:cs="Arial"/>
          <w:b/>
        </w:rPr>
        <w:t xml:space="preserve">RECURRENTE; </w:t>
      </w:r>
      <w:r w:rsidR="009C0F65" w:rsidRPr="00F177D0">
        <w:rPr>
          <w:rFonts w:ascii="Palatino Linotype" w:hAnsi="Palatino Linotype" w:cs="Arial"/>
        </w:rPr>
        <w:t>sin embargo, se harán del conocimiento del particular al momento de notificar la presente resolución.</w:t>
      </w:r>
    </w:p>
    <w:p w:rsidR="00FF2AFF" w:rsidRPr="00F177D0" w:rsidRDefault="009C0F65" w:rsidP="00FF2AFF">
      <w:pPr>
        <w:pStyle w:val="Prrafodelista"/>
        <w:spacing w:before="100" w:beforeAutospacing="1" w:after="100" w:afterAutospacing="1" w:line="360" w:lineRule="auto"/>
        <w:ind w:left="0"/>
        <w:contextualSpacing w:val="0"/>
        <w:jc w:val="both"/>
        <w:rPr>
          <w:rFonts w:ascii="Palatino Linotype" w:hAnsi="Palatino Linotype" w:cs="Arial"/>
        </w:rPr>
      </w:pPr>
      <w:r w:rsidRPr="00F177D0">
        <w:rPr>
          <w:rFonts w:ascii="Palatino Linotype" w:hAnsi="Palatino Linotype" w:cs="Arial"/>
          <w:b/>
          <w:sz w:val="28"/>
          <w:szCs w:val="28"/>
        </w:rPr>
        <w:lastRenderedPageBreak/>
        <w:t>VIII.</w:t>
      </w:r>
      <w:r w:rsidRPr="00F177D0">
        <w:rPr>
          <w:rFonts w:ascii="Palatino Linotype" w:hAnsi="Palatino Linotype" w:cs="Arial"/>
        </w:rPr>
        <w:t xml:space="preserve"> </w:t>
      </w:r>
      <w:r w:rsidR="00FF2AFF" w:rsidRPr="00F177D0">
        <w:rPr>
          <w:rFonts w:ascii="Palatino Linotype" w:hAnsi="Palatino Linotype" w:cs="Arial"/>
        </w:rPr>
        <w:t xml:space="preserve">Siendo necesario referir que </w:t>
      </w:r>
      <w:r w:rsidR="00FF2AFF" w:rsidRPr="00F177D0">
        <w:rPr>
          <w:rFonts w:ascii="Palatino Linotype" w:hAnsi="Palatino Linotype" w:cs="Arial"/>
          <w:b/>
        </w:rPr>
        <w:t xml:space="preserve">EL RECURRENTE </w:t>
      </w:r>
      <w:r w:rsidR="00FF2AFF" w:rsidRPr="00F177D0">
        <w:rPr>
          <w:rFonts w:ascii="Palatino Linotype" w:hAnsi="Palatino Linotype" w:cs="Arial"/>
        </w:rPr>
        <w:t>fue omiso en realizar manifestaciones y ofrecer las pruebas y alegatos que a su de</w:t>
      </w:r>
      <w:r w:rsidRPr="00F177D0">
        <w:rPr>
          <w:rFonts w:ascii="Palatino Linotype" w:hAnsi="Palatino Linotype" w:cs="Arial"/>
        </w:rPr>
        <w:t>recho convinieran; tal y como se advierte enseguida:</w:t>
      </w:r>
    </w:p>
    <w:p w:rsidR="009C0F65" w:rsidRPr="00F177D0" w:rsidRDefault="009C0F65" w:rsidP="009C0F65">
      <w:pPr>
        <w:pStyle w:val="Prrafodelista"/>
        <w:spacing w:before="100" w:beforeAutospacing="1" w:after="100" w:afterAutospacing="1" w:line="360" w:lineRule="auto"/>
        <w:ind w:left="0"/>
        <w:contextualSpacing w:val="0"/>
        <w:jc w:val="center"/>
        <w:rPr>
          <w:rFonts w:ascii="Palatino Linotype" w:hAnsi="Palatino Linotype" w:cs="Arial"/>
        </w:rPr>
      </w:pPr>
      <w:r w:rsidRPr="00F177D0">
        <w:rPr>
          <w:noProof/>
          <w:lang w:eastAsia="es-MX"/>
        </w:rPr>
        <w:drawing>
          <wp:inline distT="0" distB="0" distL="0" distR="0" wp14:anchorId="7D4E8A32" wp14:editId="1819B7EC">
            <wp:extent cx="5008448" cy="1638520"/>
            <wp:effectExtent l="0" t="0" r="1905"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6937" t="22393" r="18870" b="34461"/>
                    <a:stretch/>
                  </pic:blipFill>
                  <pic:spPr bwMode="auto">
                    <a:xfrm>
                      <a:off x="0" y="0"/>
                      <a:ext cx="5033956" cy="1646865"/>
                    </a:xfrm>
                    <a:prstGeom prst="rect">
                      <a:avLst/>
                    </a:prstGeom>
                    <a:ln>
                      <a:noFill/>
                    </a:ln>
                    <a:extLst>
                      <a:ext uri="{53640926-AAD7-44D8-BBD7-CCE9431645EC}">
                        <a14:shadowObscured xmlns:a14="http://schemas.microsoft.com/office/drawing/2010/main"/>
                      </a:ext>
                    </a:extLst>
                  </pic:spPr>
                </pic:pic>
              </a:graphicData>
            </a:graphic>
          </wp:inline>
        </w:drawing>
      </w:r>
    </w:p>
    <w:p w:rsidR="009C0F65" w:rsidRPr="00F177D0" w:rsidRDefault="009C0F65" w:rsidP="009C0F65">
      <w:pPr>
        <w:pStyle w:val="Prrafodelista"/>
        <w:spacing w:before="100" w:beforeAutospacing="1" w:after="100" w:afterAutospacing="1" w:line="360" w:lineRule="auto"/>
        <w:ind w:left="0"/>
        <w:contextualSpacing w:val="0"/>
        <w:jc w:val="center"/>
        <w:rPr>
          <w:rFonts w:ascii="Palatino Linotype" w:hAnsi="Palatino Linotype" w:cs="Arial"/>
        </w:rPr>
      </w:pPr>
      <w:r w:rsidRPr="00F177D0">
        <w:rPr>
          <w:noProof/>
          <w:lang w:eastAsia="es-MX"/>
        </w:rPr>
        <w:drawing>
          <wp:inline distT="0" distB="0" distL="0" distR="0" wp14:anchorId="52554444" wp14:editId="1DF846EF">
            <wp:extent cx="5015004" cy="1649092"/>
            <wp:effectExtent l="0" t="0" r="0" b="889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9400" t="23198" r="16224" b="33326"/>
                    <a:stretch/>
                  </pic:blipFill>
                  <pic:spPr bwMode="auto">
                    <a:xfrm>
                      <a:off x="0" y="0"/>
                      <a:ext cx="5033638" cy="1655219"/>
                    </a:xfrm>
                    <a:prstGeom prst="rect">
                      <a:avLst/>
                    </a:prstGeom>
                    <a:ln>
                      <a:noFill/>
                    </a:ln>
                    <a:extLst>
                      <a:ext uri="{53640926-AAD7-44D8-BBD7-CCE9431645EC}">
                        <a14:shadowObscured xmlns:a14="http://schemas.microsoft.com/office/drawing/2010/main"/>
                      </a:ext>
                    </a:extLst>
                  </pic:spPr>
                </pic:pic>
              </a:graphicData>
            </a:graphic>
          </wp:inline>
        </w:drawing>
      </w:r>
    </w:p>
    <w:p w:rsidR="009C0F65" w:rsidRPr="00F177D0" w:rsidRDefault="009C0F65" w:rsidP="009C0F65">
      <w:pPr>
        <w:pStyle w:val="Prrafodelista"/>
        <w:spacing w:before="100" w:beforeAutospacing="1" w:after="100" w:afterAutospacing="1" w:line="360" w:lineRule="auto"/>
        <w:ind w:left="0"/>
        <w:contextualSpacing w:val="0"/>
        <w:jc w:val="center"/>
        <w:rPr>
          <w:rFonts w:ascii="Palatino Linotype" w:hAnsi="Palatino Linotype" w:cs="Arial"/>
        </w:rPr>
      </w:pPr>
      <w:r w:rsidRPr="00F177D0">
        <w:rPr>
          <w:noProof/>
          <w:lang w:eastAsia="es-MX"/>
        </w:rPr>
        <w:drawing>
          <wp:inline distT="0" distB="0" distL="0" distR="0" wp14:anchorId="019546CB" wp14:editId="33B486E6">
            <wp:extent cx="5071218" cy="1627949"/>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1226" t="22876" r="14582" b="34786"/>
                    <a:stretch/>
                  </pic:blipFill>
                  <pic:spPr bwMode="auto">
                    <a:xfrm>
                      <a:off x="0" y="0"/>
                      <a:ext cx="5090923" cy="1634275"/>
                    </a:xfrm>
                    <a:prstGeom prst="rect">
                      <a:avLst/>
                    </a:prstGeom>
                    <a:ln>
                      <a:noFill/>
                    </a:ln>
                    <a:extLst>
                      <a:ext uri="{53640926-AAD7-44D8-BBD7-CCE9431645EC}">
                        <a14:shadowObscured xmlns:a14="http://schemas.microsoft.com/office/drawing/2010/main"/>
                      </a:ext>
                    </a:extLst>
                  </pic:spPr>
                </pic:pic>
              </a:graphicData>
            </a:graphic>
          </wp:inline>
        </w:drawing>
      </w:r>
    </w:p>
    <w:p w:rsidR="009C0F65" w:rsidRPr="00F177D0" w:rsidRDefault="009C0F65" w:rsidP="009C0F65">
      <w:pPr>
        <w:pStyle w:val="Prrafodelista"/>
        <w:spacing w:before="100" w:beforeAutospacing="1" w:after="100" w:afterAutospacing="1" w:line="360" w:lineRule="auto"/>
        <w:ind w:left="0"/>
        <w:contextualSpacing w:val="0"/>
        <w:jc w:val="center"/>
        <w:rPr>
          <w:rFonts w:ascii="Palatino Linotype" w:hAnsi="Palatino Linotype" w:cs="Arial"/>
        </w:rPr>
      </w:pPr>
      <w:r w:rsidRPr="00F177D0">
        <w:rPr>
          <w:noProof/>
          <w:lang w:eastAsia="es-MX"/>
        </w:rPr>
        <w:lastRenderedPageBreak/>
        <w:drawing>
          <wp:inline distT="0" distB="0" distL="0" distR="0" wp14:anchorId="427239A0" wp14:editId="333E9F41">
            <wp:extent cx="5139393" cy="1664947"/>
            <wp:effectExtent l="0" t="0" r="4445"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741" t="23197" r="21609" b="33814"/>
                    <a:stretch/>
                  </pic:blipFill>
                  <pic:spPr bwMode="auto">
                    <a:xfrm>
                      <a:off x="0" y="0"/>
                      <a:ext cx="5158872" cy="1671257"/>
                    </a:xfrm>
                    <a:prstGeom prst="rect">
                      <a:avLst/>
                    </a:prstGeom>
                    <a:ln>
                      <a:noFill/>
                    </a:ln>
                    <a:extLst>
                      <a:ext uri="{53640926-AAD7-44D8-BBD7-CCE9431645EC}">
                        <a14:shadowObscured xmlns:a14="http://schemas.microsoft.com/office/drawing/2010/main"/>
                      </a:ext>
                    </a:extLst>
                  </pic:spPr>
                </pic:pic>
              </a:graphicData>
            </a:graphic>
          </wp:inline>
        </w:drawing>
      </w:r>
    </w:p>
    <w:p w:rsidR="00FF2AFF" w:rsidRPr="00F177D0" w:rsidRDefault="00FF2AFF" w:rsidP="00FF2AFF">
      <w:pPr>
        <w:pStyle w:val="Prrafodelista"/>
        <w:spacing w:before="100" w:beforeAutospacing="1" w:after="100" w:afterAutospacing="1" w:line="360" w:lineRule="auto"/>
        <w:ind w:left="0"/>
        <w:contextualSpacing w:val="0"/>
        <w:jc w:val="both"/>
        <w:rPr>
          <w:rFonts w:ascii="Palatino Linotype" w:hAnsi="Palatino Linotype"/>
        </w:rPr>
      </w:pPr>
      <w:r w:rsidRPr="00F177D0">
        <w:rPr>
          <w:rFonts w:ascii="Palatino Linotype" w:hAnsi="Palatino Linotype" w:cs="Arial"/>
          <w:b/>
          <w:sz w:val="28"/>
          <w:szCs w:val="28"/>
        </w:rPr>
        <w:t>I</w:t>
      </w:r>
      <w:r w:rsidR="009C0F65" w:rsidRPr="00F177D0">
        <w:rPr>
          <w:rFonts w:ascii="Palatino Linotype" w:hAnsi="Palatino Linotype" w:cs="Arial"/>
          <w:b/>
          <w:sz w:val="28"/>
          <w:szCs w:val="28"/>
        </w:rPr>
        <w:t>X</w:t>
      </w:r>
      <w:r w:rsidRPr="00F177D0">
        <w:rPr>
          <w:rFonts w:ascii="Palatino Linotype" w:hAnsi="Palatino Linotype" w:cs="Arial"/>
          <w:b/>
          <w:sz w:val="28"/>
          <w:szCs w:val="28"/>
        </w:rPr>
        <w:t xml:space="preserve">. </w:t>
      </w:r>
      <w:r w:rsidRPr="00F177D0">
        <w:rPr>
          <w:rFonts w:ascii="Palatino Linotype" w:hAnsi="Palatino Linotype" w:cs="Arial"/>
          <w:lang w:val="es-ES_tradnl"/>
        </w:rPr>
        <w:t xml:space="preserve">Por economía procesal y </w:t>
      </w:r>
      <w:r w:rsidRPr="00F177D0">
        <w:rPr>
          <w:rFonts w:ascii="Palatino Linotype" w:hAnsi="Palatino Linotype" w:cs="Arial"/>
        </w:rPr>
        <w:t xml:space="preserve">con la finalidad de evitar resoluciones contradictorias, en </w:t>
      </w:r>
      <w:r w:rsidRPr="00F177D0">
        <w:rPr>
          <w:rFonts w:ascii="Palatino Linotype" w:hAnsi="Palatino Linotype"/>
        </w:rPr>
        <w:t>la Décima</w:t>
      </w:r>
      <w:r w:rsidR="009C0F65" w:rsidRPr="00F177D0">
        <w:rPr>
          <w:rFonts w:ascii="Palatino Linotype" w:hAnsi="Palatino Linotype"/>
        </w:rPr>
        <w:t xml:space="preserve"> Cuarta</w:t>
      </w:r>
      <w:r w:rsidRPr="00F177D0">
        <w:rPr>
          <w:rFonts w:ascii="Palatino Linotype" w:hAnsi="Palatino Linotype"/>
        </w:rPr>
        <w:t xml:space="preserve"> Sesión Ordinaria, de fecha </w:t>
      </w:r>
      <w:r w:rsidR="009C0F65" w:rsidRPr="00F177D0">
        <w:rPr>
          <w:rFonts w:ascii="Palatino Linotype" w:hAnsi="Palatino Linotype"/>
        </w:rPr>
        <w:t>diez de a</w:t>
      </w:r>
      <w:r w:rsidRPr="00F177D0">
        <w:rPr>
          <w:rFonts w:ascii="Palatino Linotype" w:hAnsi="Palatino Linotype"/>
        </w:rPr>
        <w:t xml:space="preserve">bril de dos mil diecinueve, el Pleno de este Instituto </w:t>
      </w:r>
      <w:r w:rsidRPr="00F177D0">
        <w:rPr>
          <w:rFonts w:ascii="Palatino Linotype" w:hAnsi="Palatino Linotype" w:cs="Arial"/>
        </w:rPr>
        <w:t xml:space="preserve">determinó </w:t>
      </w:r>
      <w:r w:rsidRPr="00F177D0">
        <w:rPr>
          <w:rFonts w:ascii="Palatino Linotype" w:hAnsi="Palatino Linotype"/>
        </w:rPr>
        <w:t xml:space="preserve">acumular los recursos de revisión </w:t>
      </w:r>
      <w:r w:rsidR="009C0F65" w:rsidRPr="00F177D0">
        <w:rPr>
          <w:rFonts w:ascii="Palatino Linotype" w:hAnsi="Palatino Linotype" w:cs="Arial"/>
          <w:b/>
        </w:rPr>
        <w:t>02164</w:t>
      </w:r>
      <w:r w:rsidRPr="00F177D0">
        <w:rPr>
          <w:rFonts w:ascii="Palatino Linotype" w:hAnsi="Palatino Linotype" w:cs="Arial"/>
          <w:b/>
        </w:rPr>
        <w:t>/INFOEM/IP/RR/2019</w:t>
      </w:r>
      <w:r w:rsidR="009C0F65" w:rsidRPr="00F177D0">
        <w:rPr>
          <w:rFonts w:ascii="Palatino Linotype" w:hAnsi="Palatino Linotype" w:cs="Arial"/>
          <w:b/>
        </w:rPr>
        <w:t>, 02165</w:t>
      </w:r>
      <w:r w:rsidRPr="00F177D0">
        <w:rPr>
          <w:rFonts w:ascii="Palatino Linotype" w:hAnsi="Palatino Linotype" w:cs="Arial"/>
          <w:b/>
        </w:rPr>
        <w:t>/INFOEM/IP/RR/2019</w:t>
      </w:r>
      <w:r w:rsidR="009C0F65" w:rsidRPr="00F177D0">
        <w:rPr>
          <w:rFonts w:ascii="Palatino Linotype" w:hAnsi="Palatino Linotype" w:cs="Arial"/>
          <w:b/>
        </w:rPr>
        <w:t xml:space="preserve"> </w:t>
      </w:r>
      <w:r w:rsidRPr="00F177D0">
        <w:rPr>
          <w:rFonts w:ascii="Palatino Linotype" w:hAnsi="Palatino Linotype" w:cs="Arial"/>
        </w:rPr>
        <w:t xml:space="preserve">y </w:t>
      </w:r>
      <w:r w:rsidR="009C0F65" w:rsidRPr="00F177D0">
        <w:rPr>
          <w:rFonts w:ascii="Palatino Linotype" w:hAnsi="Palatino Linotype" w:cs="Arial"/>
          <w:b/>
        </w:rPr>
        <w:t>02166</w:t>
      </w:r>
      <w:r w:rsidRPr="00F177D0">
        <w:rPr>
          <w:rFonts w:ascii="Palatino Linotype" w:hAnsi="Palatino Linotype" w:cs="Arial"/>
          <w:b/>
        </w:rPr>
        <w:t xml:space="preserve">/INFOEM/IP/RR/2019, </w:t>
      </w:r>
      <w:r w:rsidRPr="00F177D0">
        <w:rPr>
          <w:rFonts w:ascii="Palatino Linotype" w:hAnsi="Palatino Linotype" w:cs="Arial"/>
        </w:rPr>
        <w:t xml:space="preserve">al diverso </w:t>
      </w:r>
      <w:r w:rsidR="009C0F65" w:rsidRPr="00F177D0">
        <w:rPr>
          <w:rFonts w:ascii="Palatino Linotype" w:hAnsi="Palatino Linotype" w:cs="Arial"/>
          <w:b/>
        </w:rPr>
        <w:t>02162</w:t>
      </w:r>
      <w:r w:rsidRPr="00F177D0">
        <w:rPr>
          <w:rFonts w:ascii="Palatino Linotype" w:hAnsi="Palatino Linotype" w:cs="Arial"/>
          <w:b/>
        </w:rPr>
        <w:t>/INFOEM/IP/RR/2019</w:t>
      </w:r>
      <w:r w:rsidRPr="00F177D0">
        <w:rPr>
          <w:rFonts w:ascii="Palatino Linotype" w:hAnsi="Palatino Linotype"/>
        </w:rPr>
        <w:t xml:space="preserve">, acordando su resolución por parte de la Comisionada </w:t>
      </w:r>
      <w:r w:rsidRPr="00F177D0">
        <w:rPr>
          <w:rFonts w:ascii="Palatino Linotype" w:hAnsi="Palatino Linotype"/>
          <w:b/>
        </w:rPr>
        <w:t>EVA ABAID YAPUR</w:t>
      </w:r>
      <w:r w:rsidRPr="00F177D0">
        <w:rPr>
          <w:rFonts w:ascii="Palatino Linotype" w:hAnsi="Palatino Linotype" w:cs="Arial"/>
        </w:rPr>
        <w:t>.</w:t>
      </w:r>
    </w:p>
    <w:p w:rsidR="00FF2AFF" w:rsidRPr="00F177D0" w:rsidRDefault="00FF2AFF" w:rsidP="00FF2AFF">
      <w:pPr>
        <w:pStyle w:val="Prrafodelista"/>
        <w:spacing w:before="100" w:beforeAutospacing="1" w:after="100" w:afterAutospacing="1" w:line="360" w:lineRule="auto"/>
        <w:ind w:left="0"/>
        <w:contextualSpacing w:val="0"/>
        <w:jc w:val="both"/>
        <w:rPr>
          <w:rFonts w:ascii="Palatino Linotype" w:hAnsi="Palatino Linotype" w:cs="Arial"/>
        </w:rPr>
      </w:pPr>
      <w:r w:rsidRPr="00F177D0">
        <w:rPr>
          <w:rFonts w:ascii="Palatino Linotype" w:hAnsi="Palatino Linotype" w:cs="Arial"/>
          <w:b/>
          <w:sz w:val="28"/>
          <w:szCs w:val="28"/>
        </w:rPr>
        <w:t>X.</w:t>
      </w:r>
      <w:r w:rsidRPr="00F177D0">
        <w:rPr>
          <w:rFonts w:ascii="Palatino Linotype" w:hAnsi="Palatino Linotype" w:cs="Arial"/>
        </w:rPr>
        <w:t xml:space="preserve"> Una vez analizado el estado procesal que guardaban los expedientes, el </w:t>
      </w:r>
      <w:r w:rsidR="009C0F65" w:rsidRPr="00F177D0">
        <w:rPr>
          <w:rFonts w:ascii="Palatino Linotype" w:hAnsi="Palatino Linotype" w:cs="Arial"/>
        </w:rPr>
        <w:t xml:space="preserve">veintitrés de </w:t>
      </w:r>
      <w:r w:rsidRPr="00F177D0">
        <w:rPr>
          <w:rFonts w:ascii="Palatino Linotype" w:hAnsi="Palatino Linotype" w:cs="Arial"/>
        </w:rPr>
        <w:t>abril de dos mil diecinueve, la Comisionada Ponente acordó el cierre de instrucción; así como, la remisión de los mismos a efecto de ser resueltos, de conformidad con lo establecido en el artículo 185, fracciones VI y VIII de la Ley de Transparencia y Acceso a la Información Pública del Estado de México y Municipios.</w:t>
      </w:r>
    </w:p>
    <w:p w:rsidR="00FF2AFF" w:rsidRPr="00F177D0" w:rsidRDefault="00FF2AFF" w:rsidP="00FF2AFF">
      <w:pPr>
        <w:pStyle w:val="Prrafodelista"/>
        <w:tabs>
          <w:tab w:val="left" w:pos="567"/>
        </w:tabs>
        <w:spacing w:before="100" w:beforeAutospacing="1" w:after="100" w:afterAutospacing="1" w:line="360" w:lineRule="auto"/>
        <w:ind w:left="0"/>
        <w:contextualSpacing w:val="0"/>
        <w:jc w:val="both"/>
        <w:rPr>
          <w:rFonts w:ascii="Palatino Linotype" w:hAnsi="Palatino Linotype"/>
          <w:b/>
          <w:sz w:val="28"/>
          <w:szCs w:val="28"/>
        </w:rPr>
      </w:pPr>
      <w:r w:rsidRPr="00F177D0">
        <w:rPr>
          <w:rFonts w:ascii="Palatino Linotype" w:hAnsi="Palatino Linotype" w:cs="Arial"/>
          <w:b/>
          <w:sz w:val="28"/>
          <w:szCs w:val="28"/>
        </w:rPr>
        <w:t>X</w:t>
      </w:r>
      <w:r w:rsidR="009C0F65" w:rsidRPr="00F177D0">
        <w:rPr>
          <w:rFonts w:ascii="Palatino Linotype" w:hAnsi="Palatino Linotype" w:cs="Arial"/>
          <w:b/>
          <w:sz w:val="28"/>
          <w:szCs w:val="28"/>
        </w:rPr>
        <w:t>I</w:t>
      </w:r>
      <w:r w:rsidRPr="00F177D0">
        <w:rPr>
          <w:rFonts w:ascii="Palatino Linotype" w:hAnsi="Palatino Linotype" w:cs="Arial"/>
          <w:b/>
          <w:sz w:val="28"/>
          <w:szCs w:val="28"/>
        </w:rPr>
        <w:t>.</w:t>
      </w:r>
      <w:r w:rsidRPr="00F177D0">
        <w:rPr>
          <w:rFonts w:ascii="Palatino Linotype" w:hAnsi="Palatino Linotype" w:cs="Arial"/>
        </w:rPr>
        <w:t xml:space="preserve"> En fecha </w:t>
      </w:r>
      <w:r w:rsidR="009C0F65" w:rsidRPr="00F177D0">
        <w:rPr>
          <w:rFonts w:ascii="Palatino Linotype" w:hAnsi="Palatino Linotype" w:cs="Arial"/>
        </w:rPr>
        <w:t>veintisiete</w:t>
      </w:r>
      <w:r w:rsidRPr="00F177D0">
        <w:rPr>
          <w:rFonts w:ascii="Palatino Linotype" w:hAnsi="Palatino Linotype" w:cs="Arial"/>
        </w:rPr>
        <w:t xml:space="preserve"> de mayo de dos mil diecinueve, la Comisionada Ponente acordó ampliar el plazo para resolver el recurso de revisión de mérito, por un periodo de hasta quince días hábiles, de conformidad con el artículo 181, tercer párrafo de la </w:t>
      </w:r>
      <w:r w:rsidRPr="00F177D0">
        <w:rPr>
          <w:rFonts w:ascii="Palatino Linotype" w:hAnsi="Palatino Linotype" w:cs="Arial"/>
        </w:rPr>
        <w:lastRenderedPageBreak/>
        <w:t xml:space="preserve">Ley de Transparencia y Acceso a la Información Pública del Estado de México y Municipios; y, </w:t>
      </w:r>
    </w:p>
    <w:p w:rsidR="00FF2AFF" w:rsidRPr="00F177D0" w:rsidRDefault="00FF2AFF" w:rsidP="00FF2AFF">
      <w:pPr>
        <w:spacing w:before="100" w:beforeAutospacing="1" w:after="100" w:afterAutospacing="1" w:line="360" w:lineRule="auto"/>
        <w:jc w:val="center"/>
        <w:rPr>
          <w:rFonts w:ascii="Palatino Linotype" w:hAnsi="Palatino Linotype"/>
          <w:b/>
          <w:bCs/>
          <w:spacing w:val="60"/>
          <w:sz w:val="28"/>
        </w:rPr>
      </w:pPr>
      <w:r w:rsidRPr="00F177D0">
        <w:rPr>
          <w:rFonts w:ascii="Palatino Linotype" w:hAnsi="Palatino Linotype"/>
          <w:b/>
          <w:bCs/>
          <w:spacing w:val="60"/>
          <w:sz w:val="28"/>
        </w:rPr>
        <w:t>CONSIDERANDO</w:t>
      </w:r>
    </w:p>
    <w:p w:rsidR="00FF2AFF" w:rsidRPr="00F177D0" w:rsidRDefault="00FF2AFF" w:rsidP="00FF2AFF">
      <w:pPr>
        <w:pStyle w:val="Prrafodelista"/>
        <w:widowControl w:val="0"/>
        <w:autoSpaceDE w:val="0"/>
        <w:autoSpaceDN w:val="0"/>
        <w:adjustRightInd w:val="0"/>
        <w:spacing w:before="100" w:beforeAutospacing="1" w:after="100" w:afterAutospacing="1" w:line="360" w:lineRule="auto"/>
        <w:ind w:left="0"/>
        <w:contextualSpacing w:val="0"/>
        <w:jc w:val="both"/>
        <w:rPr>
          <w:rFonts w:ascii="Palatino Linotype" w:hAnsi="Palatino Linotype" w:cs="Arial"/>
        </w:rPr>
      </w:pPr>
      <w:r w:rsidRPr="00F177D0">
        <w:rPr>
          <w:rFonts w:ascii="Palatino Linotype" w:hAnsi="Palatino Linotype"/>
          <w:b/>
          <w:sz w:val="28"/>
          <w:szCs w:val="28"/>
        </w:rPr>
        <w:t>PRIMERO.</w:t>
      </w:r>
      <w:r w:rsidRPr="00F177D0">
        <w:rPr>
          <w:rFonts w:ascii="Palatino Linotype" w:hAnsi="Palatino Linotype"/>
        </w:rPr>
        <w:t xml:space="preserve"> </w:t>
      </w:r>
      <w:r w:rsidRPr="00F177D0">
        <w:rPr>
          <w:rFonts w:ascii="Palatino Linotype" w:hAnsi="Palatino Linotype"/>
          <w:b/>
        </w:rPr>
        <w:t>Competencia</w:t>
      </w:r>
      <w:r w:rsidRPr="00F177D0">
        <w:rPr>
          <w:rFonts w:ascii="Palatino Linotype" w:hAnsi="Palatino Linotype"/>
        </w:rPr>
        <w:t>.</w:t>
      </w:r>
      <w:r w:rsidRPr="00F177D0">
        <w:rPr>
          <w:rFonts w:ascii="Palatino Linotype" w:hAnsi="Palatino Linotype"/>
          <w:b/>
        </w:rPr>
        <w:t xml:space="preserve"> </w:t>
      </w:r>
      <w:r w:rsidRPr="00F177D0">
        <w:rPr>
          <w:rFonts w:ascii="Palatino Linotype" w:hAnsi="Palatino Linotype"/>
        </w:rPr>
        <w:t>Este Instituto de Transparencia, Acceso a la Información Pública y Protección de Datos Personales del Estado de México y Municipios, es competente para conocer y resolver el presente recurso, conforme a lo dispuesto en los artículos 6, apartado A de la Constitución Política de los Estados Unidos Mexicanos; 5, párrafos vigésimo, vigésimo primero, vigésimo segundo, fracciones IV y V de la Constitución Política del Estado Libre y Soberano de México; 1, 2, fracción II, 13, 29, 36, fracciones I y II, 176, 178, 179, 181, párrafo tercero y 185 de la Ley de Transparencia y Acceso a la Información Pública del Estado de México y Municipios</w:t>
      </w:r>
      <w:r w:rsidRPr="00F177D0">
        <w:rPr>
          <w:rFonts w:ascii="Palatino Linotype" w:hAnsi="Palatino Linotype" w:cs="Arial"/>
        </w:rPr>
        <w:t xml:space="preserve">; </w:t>
      </w:r>
      <w:r w:rsidRPr="00F177D0">
        <w:rPr>
          <w:rFonts w:ascii="Palatino Linotype" w:hAnsi="Palatino Linotype"/>
        </w:rPr>
        <w:t xml:space="preserve">9, fracciones I, XXIV y 11 </w:t>
      </w:r>
      <w:r w:rsidRPr="00F177D0">
        <w:rPr>
          <w:rFonts w:ascii="Palatino Linotype" w:hAnsi="Palatino Linotype" w:cs="Arial"/>
        </w:rPr>
        <w:t>del Reglamento Interior del Instituto de Transparencia, Acceso a la Información Pública y Protección de Datos Personales del Estado de México y Municipios; toda vez que se trata de recursos de revisión interpuestos por un Ciudadano en ejercicio de su derecho de acceso a la información pública, en términos de la Ley de la materia.</w:t>
      </w:r>
    </w:p>
    <w:p w:rsidR="00FF2AFF" w:rsidRPr="00F177D0" w:rsidRDefault="00FF2AFF" w:rsidP="00FF2AFF">
      <w:pPr>
        <w:pStyle w:val="Prrafodelista"/>
        <w:widowControl w:val="0"/>
        <w:autoSpaceDE w:val="0"/>
        <w:autoSpaceDN w:val="0"/>
        <w:adjustRightInd w:val="0"/>
        <w:spacing w:before="100" w:beforeAutospacing="1" w:after="100" w:afterAutospacing="1" w:line="360" w:lineRule="auto"/>
        <w:ind w:left="0" w:right="49"/>
        <w:contextualSpacing w:val="0"/>
        <w:jc w:val="both"/>
        <w:rPr>
          <w:rFonts w:ascii="Palatino Linotype" w:hAnsi="Palatino Linotype" w:cs="Arial"/>
        </w:rPr>
      </w:pPr>
      <w:r w:rsidRPr="00F177D0">
        <w:rPr>
          <w:rFonts w:ascii="Palatino Linotype" w:hAnsi="Palatino Linotype" w:cs="Arial"/>
          <w:b/>
          <w:sz w:val="28"/>
          <w:szCs w:val="28"/>
        </w:rPr>
        <w:t>SEGUNDO.</w:t>
      </w:r>
      <w:r w:rsidRPr="00F177D0">
        <w:rPr>
          <w:rFonts w:ascii="Palatino Linotype" w:hAnsi="Palatino Linotype" w:cs="Arial"/>
          <w:b/>
        </w:rPr>
        <w:t xml:space="preserve"> Interés.</w:t>
      </w:r>
      <w:r w:rsidRPr="00F177D0">
        <w:rPr>
          <w:rFonts w:ascii="Palatino Linotype" w:hAnsi="Palatino Linotype" w:cs="Arial"/>
        </w:rPr>
        <w:t xml:space="preserve"> Los recursos de revisión se interpusieron por parte legítima en atención a que fueron presentados por </w:t>
      </w:r>
      <w:r w:rsidRPr="00F177D0">
        <w:rPr>
          <w:rFonts w:ascii="Palatino Linotype" w:hAnsi="Palatino Linotype" w:cs="Arial"/>
          <w:b/>
        </w:rPr>
        <w:t>EL RECURRENTE</w:t>
      </w:r>
      <w:r w:rsidRPr="00F177D0">
        <w:rPr>
          <w:rFonts w:ascii="Palatino Linotype" w:hAnsi="Palatino Linotype" w:cs="Arial"/>
          <w:snapToGrid w:val="0"/>
        </w:rPr>
        <w:t xml:space="preserve">, quien </w:t>
      </w:r>
      <w:r w:rsidRPr="00F177D0">
        <w:rPr>
          <w:rFonts w:ascii="Palatino Linotype" w:hAnsi="Palatino Linotype"/>
        </w:rPr>
        <w:t>es</w:t>
      </w:r>
      <w:r w:rsidRPr="00F177D0">
        <w:rPr>
          <w:rFonts w:ascii="Palatino Linotype" w:hAnsi="Palatino Linotype" w:cs="Arial"/>
          <w:snapToGrid w:val="0"/>
        </w:rPr>
        <w:t xml:space="preserve"> la misma persona que formuló las solicitudes de acceso a la </w:t>
      </w:r>
      <w:r w:rsidRPr="00F177D0">
        <w:rPr>
          <w:rFonts w:ascii="Palatino Linotype" w:hAnsi="Palatino Linotype"/>
        </w:rPr>
        <w:t>información</w:t>
      </w:r>
      <w:r w:rsidRPr="00F177D0">
        <w:rPr>
          <w:rFonts w:ascii="Palatino Linotype" w:hAnsi="Palatino Linotype" w:cs="Arial"/>
          <w:snapToGrid w:val="0"/>
        </w:rPr>
        <w:t xml:space="preserve"> pública al</w:t>
      </w:r>
      <w:r w:rsidRPr="00F177D0">
        <w:rPr>
          <w:rFonts w:ascii="Palatino Linotype" w:hAnsi="Palatino Linotype" w:cs="Arial"/>
          <w:b/>
          <w:snapToGrid w:val="0"/>
        </w:rPr>
        <w:t xml:space="preserve"> SUJETO </w:t>
      </w:r>
      <w:r w:rsidRPr="00F177D0">
        <w:rPr>
          <w:rFonts w:ascii="Palatino Linotype" w:hAnsi="Palatino Linotype" w:cs="Arial"/>
          <w:b/>
          <w:snapToGrid w:val="0"/>
        </w:rPr>
        <w:lastRenderedPageBreak/>
        <w:t>OBLIGADO</w:t>
      </w:r>
      <w:r w:rsidRPr="00F177D0">
        <w:rPr>
          <w:rFonts w:ascii="Palatino Linotype" w:hAnsi="Palatino Linotype" w:cs="Arial"/>
        </w:rPr>
        <w:t>.</w:t>
      </w:r>
    </w:p>
    <w:p w:rsidR="00FF2AFF" w:rsidRPr="00F177D0" w:rsidRDefault="00FF2AFF" w:rsidP="00FF2AFF">
      <w:pPr>
        <w:pStyle w:val="Prrafodelista"/>
        <w:widowControl w:val="0"/>
        <w:tabs>
          <w:tab w:val="left" w:pos="1701"/>
        </w:tabs>
        <w:autoSpaceDE w:val="0"/>
        <w:autoSpaceDN w:val="0"/>
        <w:adjustRightInd w:val="0"/>
        <w:spacing w:before="100" w:beforeAutospacing="1" w:after="100" w:afterAutospacing="1" w:line="360" w:lineRule="auto"/>
        <w:ind w:left="0" w:right="49"/>
        <w:contextualSpacing w:val="0"/>
        <w:jc w:val="both"/>
        <w:rPr>
          <w:rFonts w:ascii="Palatino Linotype" w:hAnsi="Palatino Linotype" w:cs="Arial"/>
          <w:color w:val="000000"/>
        </w:rPr>
      </w:pPr>
      <w:r w:rsidRPr="00F177D0">
        <w:rPr>
          <w:rFonts w:ascii="Palatino Linotype" w:hAnsi="Palatino Linotype" w:cs="Arial"/>
          <w:b/>
          <w:sz w:val="28"/>
          <w:szCs w:val="28"/>
        </w:rPr>
        <w:t xml:space="preserve">TERCERO. </w:t>
      </w:r>
      <w:r w:rsidRPr="00F177D0">
        <w:rPr>
          <w:rFonts w:ascii="Palatino Linotype" w:hAnsi="Palatino Linotype" w:cs="Arial"/>
          <w:b/>
          <w:color w:val="000000"/>
        </w:rPr>
        <w:t>Justificación de la Acumulación de los Recursos.</w:t>
      </w:r>
      <w:r w:rsidRPr="00F177D0">
        <w:rPr>
          <w:rFonts w:ascii="Palatino Linotype" w:hAnsi="Palatino Linotype" w:cs="Arial"/>
          <w:color w:val="000000"/>
        </w:rPr>
        <w:t xml:space="preserve"> De las constancias que obran en los expedientes, se advierte que los recursos de revisión</w:t>
      </w:r>
      <w:r w:rsidRPr="00F177D0">
        <w:rPr>
          <w:rFonts w:ascii="Palatino Linotype" w:hAnsi="Palatino Linotype" w:cs="Arial"/>
          <w:b/>
        </w:rPr>
        <w:t xml:space="preserve"> </w:t>
      </w:r>
      <w:r w:rsidR="009C0F65" w:rsidRPr="00F177D0">
        <w:rPr>
          <w:rFonts w:ascii="Palatino Linotype" w:hAnsi="Palatino Linotype" w:cs="Arial"/>
          <w:b/>
          <w:spacing w:val="-20"/>
        </w:rPr>
        <w:t xml:space="preserve">02162/INFOEM/IP/RR/2019, 02164/INFOEM/IP/RR/2019, 02165/INFOEM/IP/RR/2019 </w:t>
      </w:r>
      <w:r w:rsidRPr="00F177D0">
        <w:rPr>
          <w:rFonts w:ascii="Palatino Linotype" w:hAnsi="Palatino Linotype" w:cs="Arial"/>
          <w:spacing w:val="-20"/>
        </w:rPr>
        <w:t>y</w:t>
      </w:r>
      <w:r w:rsidRPr="00F177D0">
        <w:rPr>
          <w:rFonts w:ascii="Palatino Linotype" w:hAnsi="Palatino Linotype" w:cs="Arial"/>
          <w:b/>
          <w:spacing w:val="-20"/>
        </w:rPr>
        <w:t xml:space="preserve">  </w:t>
      </w:r>
      <w:r w:rsidR="009C0F65" w:rsidRPr="00F177D0">
        <w:rPr>
          <w:rFonts w:ascii="Palatino Linotype" w:hAnsi="Palatino Linotype" w:cs="Arial"/>
          <w:b/>
          <w:spacing w:val="-20"/>
        </w:rPr>
        <w:t>02166</w:t>
      </w:r>
      <w:r w:rsidRPr="00F177D0">
        <w:rPr>
          <w:rFonts w:ascii="Palatino Linotype" w:hAnsi="Palatino Linotype" w:cs="Arial"/>
          <w:b/>
          <w:spacing w:val="-20"/>
        </w:rPr>
        <w:t>/INFOEM/IP/RR/2019</w:t>
      </w:r>
      <w:r w:rsidRPr="00F177D0">
        <w:rPr>
          <w:rFonts w:ascii="Palatino Linotype" w:hAnsi="Palatino Linotype" w:cs="Arial"/>
          <w:b/>
        </w:rPr>
        <w:t xml:space="preserve">, </w:t>
      </w:r>
      <w:r w:rsidRPr="00F177D0">
        <w:rPr>
          <w:rFonts w:ascii="Palatino Linotype" w:hAnsi="Palatino Linotype" w:cs="Arial"/>
          <w:color w:val="000000"/>
        </w:rPr>
        <w:t xml:space="preserve">fueron presentados por el mismo </w:t>
      </w:r>
      <w:r w:rsidRPr="00F177D0">
        <w:rPr>
          <w:rFonts w:ascii="Palatino Linotype" w:hAnsi="Palatino Linotype" w:cs="Arial"/>
          <w:b/>
          <w:color w:val="000000"/>
        </w:rPr>
        <w:t xml:space="preserve">RECURRENTE </w:t>
      </w:r>
      <w:r w:rsidRPr="00F177D0">
        <w:rPr>
          <w:rFonts w:ascii="Palatino Linotype" w:hAnsi="Palatino Linotype" w:cs="Arial"/>
          <w:color w:val="000000"/>
        </w:rPr>
        <w:t xml:space="preserve">ante el mismo </w:t>
      </w:r>
      <w:r w:rsidRPr="00F177D0">
        <w:rPr>
          <w:rFonts w:ascii="Palatino Linotype" w:hAnsi="Palatino Linotype" w:cs="Arial"/>
          <w:b/>
          <w:color w:val="000000"/>
        </w:rPr>
        <w:t>SUJETO OBLIGADO</w:t>
      </w:r>
      <w:r w:rsidRPr="00F177D0">
        <w:rPr>
          <w:rFonts w:ascii="Palatino Linotype" w:hAnsi="Palatino Linotype" w:cs="Arial"/>
          <w:color w:val="000000"/>
        </w:rPr>
        <w:t>, aunado a que resulta conveniente su trámite de forma unificada por economía procesal y a fin de evitar la emisión de resoluciones contradictorias, en virtud de que la información solicitada se relaciona con</w:t>
      </w:r>
      <w:r w:rsidR="009C0F65" w:rsidRPr="00F177D0">
        <w:rPr>
          <w:rFonts w:ascii="Palatino Linotype" w:hAnsi="Palatino Linotype" w:cs="Arial"/>
          <w:color w:val="000000"/>
        </w:rPr>
        <w:t xml:space="preserve"> los gastos ejercidos para la contratación y adquisición de determinados bienes y/o servicios; </w:t>
      </w:r>
      <w:r w:rsidRPr="00F177D0">
        <w:rPr>
          <w:rFonts w:ascii="Palatino Linotype" w:hAnsi="Palatino Linotype" w:cs="Arial"/>
          <w:color w:val="000000"/>
        </w:rPr>
        <w:t xml:space="preserve">es por lo que, fue procedente que este Órgano Garante decretara su acumulación, de conformidad con lo dispuesto en el artículo 18 del Código de Procedimientos Administrativos del Estado de México, de aplicación supletoria en términos del ordinal 195 de </w:t>
      </w:r>
      <w:r w:rsidRPr="00F177D0">
        <w:rPr>
          <w:rFonts w:ascii="Palatino Linotype" w:hAnsi="Palatino Linotype"/>
        </w:rPr>
        <w:t>la Ley de Transparencia y Acceso a la Información Pública del Estado de México y Municipios, que a continuación se insertan:</w:t>
      </w:r>
    </w:p>
    <w:p w:rsidR="00FF2AFF" w:rsidRPr="00F177D0" w:rsidRDefault="00FF2AFF" w:rsidP="00FF2AFF">
      <w:pPr>
        <w:ind w:left="851" w:right="709"/>
        <w:jc w:val="center"/>
        <w:rPr>
          <w:rFonts w:ascii="Palatino Linotype" w:hAnsi="Palatino Linotype" w:cs="Arial"/>
          <w:b/>
          <w:i/>
          <w:sz w:val="22"/>
          <w:szCs w:val="22"/>
        </w:rPr>
      </w:pPr>
      <w:r w:rsidRPr="00F177D0">
        <w:rPr>
          <w:rFonts w:ascii="Palatino Linotype" w:hAnsi="Palatino Linotype" w:cs="Arial"/>
          <w:b/>
          <w:i/>
          <w:sz w:val="22"/>
          <w:szCs w:val="22"/>
        </w:rPr>
        <w:t>“Código de Procedimientos Administrativos del Estado de México</w:t>
      </w:r>
    </w:p>
    <w:p w:rsidR="00FF2AFF" w:rsidRPr="00F177D0" w:rsidRDefault="00FF2AFF" w:rsidP="00FF2AFF">
      <w:pPr>
        <w:ind w:left="851" w:right="709"/>
        <w:jc w:val="center"/>
        <w:rPr>
          <w:rFonts w:ascii="Palatino Linotype" w:hAnsi="Palatino Linotype" w:cs="Arial"/>
          <w:b/>
          <w:i/>
          <w:sz w:val="22"/>
          <w:szCs w:val="22"/>
        </w:rPr>
      </w:pPr>
    </w:p>
    <w:p w:rsidR="00FF2AFF" w:rsidRPr="00F177D0" w:rsidRDefault="00FF2AFF" w:rsidP="00FF2AFF">
      <w:pPr>
        <w:ind w:left="851" w:right="709"/>
        <w:jc w:val="both"/>
        <w:rPr>
          <w:rFonts w:ascii="Palatino Linotype" w:hAnsi="Palatino Linotype" w:cs="Arial"/>
          <w:i/>
          <w:sz w:val="22"/>
          <w:szCs w:val="22"/>
        </w:rPr>
      </w:pPr>
      <w:r w:rsidRPr="00F177D0">
        <w:rPr>
          <w:rFonts w:ascii="Palatino Linotype" w:hAnsi="Palatino Linotype" w:cs="Arial"/>
          <w:b/>
          <w:i/>
          <w:sz w:val="22"/>
          <w:szCs w:val="22"/>
        </w:rPr>
        <w:t>Artículo 18</w:t>
      </w:r>
      <w:r w:rsidRPr="00F177D0">
        <w:rPr>
          <w:rFonts w:ascii="Palatino Linotype" w:hAnsi="Palatino Linotype" w:cs="Arial"/>
          <w:i/>
          <w:sz w:val="22"/>
          <w:szCs w:val="22"/>
        </w:rPr>
        <w:t xml:space="preserve">.- </w:t>
      </w:r>
      <w:r w:rsidRPr="00F177D0">
        <w:rPr>
          <w:rFonts w:ascii="Palatino Linotype" w:hAnsi="Palatino Linotype" w:cs="Arial"/>
          <w:b/>
          <w:i/>
          <w:sz w:val="22"/>
          <w:szCs w:val="22"/>
        </w:rPr>
        <w:t>La autoridad administrativa o el Tribunal acordarán la acumulación de los expedientes del procedimiento y proceso administrativo que ante ellos se sigan, de oficio</w:t>
      </w:r>
      <w:r w:rsidRPr="00F177D0">
        <w:rPr>
          <w:rFonts w:ascii="Palatino Linotype" w:hAnsi="Palatino Linotype" w:cs="Arial"/>
          <w:i/>
          <w:sz w:val="22"/>
          <w:szCs w:val="22"/>
        </w:rPr>
        <w:t xml:space="preserve"> o a petición de parte, </w:t>
      </w:r>
      <w:r w:rsidRPr="00F177D0">
        <w:rPr>
          <w:rFonts w:ascii="Palatino Linotype" w:hAnsi="Palatino Linotype" w:cs="Arial"/>
          <w:b/>
          <w:i/>
          <w:sz w:val="22"/>
          <w:szCs w:val="22"/>
        </w:rPr>
        <w:t>cuando las partes</w:t>
      </w:r>
      <w:r w:rsidRPr="00F177D0">
        <w:rPr>
          <w:rFonts w:ascii="Palatino Linotype" w:hAnsi="Palatino Linotype" w:cs="Arial"/>
          <w:i/>
          <w:sz w:val="22"/>
          <w:szCs w:val="22"/>
        </w:rPr>
        <w:t xml:space="preserve"> o los actos administrativos </w:t>
      </w:r>
      <w:r w:rsidRPr="00F177D0">
        <w:rPr>
          <w:rFonts w:ascii="Palatino Linotype" w:hAnsi="Palatino Linotype" w:cs="Arial"/>
          <w:b/>
          <w:i/>
          <w:sz w:val="22"/>
          <w:szCs w:val="22"/>
        </w:rPr>
        <w:t>sean iguales</w:t>
      </w:r>
      <w:r w:rsidRPr="00F177D0">
        <w:rPr>
          <w:rFonts w:ascii="Palatino Linotype" w:hAnsi="Palatino Linotype" w:cs="Arial"/>
          <w:i/>
          <w:sz w:val="22"/>
          <w:szCs w:val="22"/>
        </w:rPr>
        <w:t xml:space="preserve">, se trate de actos conexos o </w:t>
      </w:r>
      <w:r w:rsidRPr="00F177D0">
        <w:rPr>
          <w:rFonts w:ascii="Palatino Linotype" w:hAnsi="Palatino Linotype" w:cs="Arial"/>
          <w:b/>
          <w:i/>
          <w:sz w:val="22"/>
          <w:szCs w:val="22"/>
        </w:rPr>
        <w:t>resulte conveniente el trámite unificado de los asuntos, para evitar la emisión de resoluciones contradictorias</w:t>
      </w:r>
      <w:r w:rsidRPr="00F177D0">
        <w:rPr>
          <w:rFonts w:ascii="Palatino Linotype" w:hAnsi="Palatino Linotype" w:cs="Arial"/>
          <w:i/>
          <w:sz w:val="22"/>
          <w:szCs w:val="22"/>
        </w:rPr>
        <w:t>. La misma regla se aplicará, en lo conducente, para la separación de los expedientes.”</w:t>
      </w:r>
    </w:p>
    <w:p w:rsidR="00FF2AFF" w:rsidRPr="00F177D0" w:rsidRDefault="00FF2AFF" w:rsidP="00FF2AFF">
      <w:pPr>
        <w:ind w:left="851" w:right="709"/>
        <w:jc w:val="both"/>
        <w:rPr>
          <w:rFonts w:ascii="Palatino Linotype" w:hAnsi="Palatino Linotype" w:cs="Arial"/>
          <w:i/>
          <w:sz w:val="22"/>
          <w:szCs w:val="22"/>
        </w:rPr>
      </w:pPr>
    </w:p>
    <w:p w:rsidR="00FF2AFF" w:rsidRPr="00F177D0" w:rsidRDefault="00FF2AFF" w:rsidP="00FF2AFF">
      <w:pPr>
        <w:ind w:left="851" w:right="709"/>
        <w:jc w:val="center"/>
        <w:rPr>
          <w:rFonts w:ascii="Palatino Linotype" w:hAnsi="Palatino Linotype" w:cs="Arial"/>
          <w:b/>
          <w:i/>
          <w:sz w:val="22"/>
          <w:szCs w:val="22"/>
        </w:rPr>
      </w:pPr>
      <w:r w:rsidRPr="00F177D0">
        <w:rPr>
          <w:rFonts w:ascii="Palatino Linotype" w:hAnsi="Palatino Linotype" w:cs="Arial"/>
          <w:b/>
          <w:i/>
          <w:sz w:val="22"/>
          <w:szCs w:val="22"/>
        </w:rPr>
        <w:lastRenderedPageBreak/>
        <w:t>Ley de Transparencia y Acceso a la Información Pública del Estado de México y Municipios</w:t>
      </w:r>
    </w:p>
    <w:p w:rsidR="00FF2AFF" w:rsidRPr="00F177D0" w:rsidRDefault="00FF2AFF" w:rsidP="00FF2AFF">
      <w:pPr>
        <w:ind w:left="851" w:right="709"/>
        <w:jc w:val="center"/>
        <w:rPr>
          <w:rFonts w:ascii="Palatino Linotype" w:hAnsi="Palatino Linotype" w:cs="Arial"/>
          <w:b/>
          <w:i/>
          <w:sz w:val="22"/>
          <w:szCs w:val="22"/>
        </w:rPr>
      </w:pPr>
    </w:p>
    <w:p w:rsidR="00FF2AFF" w:rsidRPr="00F177D0" w:rsidRDefault="00FF2AFF" w:rsidP="00FF2AFF">
      <w:pPr>
        <w:ind w:left="851" w:right="709"/>
        <w:jc w:val="both"/>
        <w:rPr>
          <w:rFonts w:ascii="Palatino Linotype" w:hAnsi="Palatino Linotype" w:cs="Arial"/>
          <w:i/>
          <w:sz w:val="22"/>
          <w:szCs w:val="22"/>
        </w:rPr>
      </w:pPr>
      <w:r w:rsidRPr="00F177D0">
        <w:rPr>
          <w:rFonts w:ascii="Palatino Linotype" w:hAnsi="Palatino Linotype" w:cs="Arial"/>
          <w:b/>
          <w:i/>
          <w:sz w:val="22"/>
          <w:szCs w:val="22"/>
        </w:rPr>
        <w:t xml:space="preserve">Artículo 195. </w:t>
      </w:r>
      <w:r w:rsidRPr="00F177D0">
        <w:rPr>
          <w:rFonts w:ascii="Palatino Linotype" w:hAnsi="Palatino Linotype" w:cs="Arial"/>
          <w:i/>
          <w:sz w:val="22"/>
          <w:szCs w:val="22"/>
        </w:rPr>
        <w:t>En la tramitación del recurso de revisión se aplicarán supletoriamente las disposiciones contenidas en el Código de Procedimientos Administrativos del Estado de México.”</w:t>
      </w:r>
    </w:p>
    <w:p w:rsidR="00FF2AFF" w:rsidRPr="00F177D0" w:rsidRDefault="00FF2AFF" w:rsidP="00FF2AFF">
      <w:pPr>
        <w:tabs>
          <w:tab w:val="center" w:pos="4960"/>
        </w:tabs>
        <w:ind w:left="851" w:right="709"/>
        <w:jc w:val="both"/>
        <w:rPr>
          <w:rFonts w:ascii="Palatino Linotype" w:hAnsi="Palatino Linotype" w:cs="Arial"/>
          <w:i/>
          <w:sz w:val="22"/>
          <w:szCs w:val="22"/>
        </w:rPr>
      </w:pPr>
    </w:p>
    <w:p w:rsidR="00FF2AFF" w:rsidRPr="00F177D0" w:rsidRDefault="00FF2AFF" w:rsidP="00FF2AFF">
      <w:pPr>
        <w:tabs>
          <w:tab w:val="center" w:pos="4960"/>
        </w:tabs>
        <w:ind w:left="851" w:right="709"/>
        <w:jc w:val="both"/>
        <w:rPr>
          <w:rFonts w:ascii="Palatino Linotype" w:hAnsi="Palatino Linotype" w:cs="Arial"/>
          <w:i/>
          <w:sz w:val="22"/>
          <w:szCs w:val="22"/>
        </w:rPr>
      </w:pPr>
      <w:r w:rsidRPr="00F177D0">
        <w:rPr>
          <w:rFonts w:ascii="Palatino Linotype" w:hAnsi="Palatino Linotype" w:cs="Arial"/>
          <w:i/>
          <w:sz w:val="22"/>
          <w:szCs w:val="22"/>
        </w:rPr>
        <w:t>(Énfasis añadido)</w:t>
      </w:r>
    </w:p>
    <w:p w:rsidR="00FF2AFF" w:rsidRPr="00F177D0" w:rsidRDefault="00FF2AFF" w:rsidP="00FF2AFF">
      <w:pPr>
        <w:pStyle w:val="Encabezado"/>
        <w:spacing w:before="100" w:beforeAutospacing="1" w:after="100" w:afterAutospacing="1" w:line="360" w:lineRule="auto"/>
        <w:jc w:val="both"/>
        <w:rPr>
          <w:rFonts w:ascii="Palatino Linotype" w:hAnsi="Palatino Linotype" w:cs="Arial"/>
          <w:color w:val="000000"/>
          <w:lang w:val="es-MX"/>
        </w:rPr>
      </w:pPr>
      <w:r w:rsidRPr="00F177D0">
        <w:rPr>
          <w:rFonts w:ascii="Palatino Linotype" w:hAnsi="Palatino Linotype" w:cs="Arial"/>
          <w:color w:val="000000"/>
          <w:sz w:val="22"/>
          <w:szCs w:val="22"/>
          <w:lang w:val="es-MX"/>
        </w:rPr>
        <w:t xml:space="preserve">De lo </w:t>
      </w:r>
      <w:r w:rsidRPr="00F177D0">
        <w:rPr>
          <w:rFonts w:ascii="Palatino Linotype" w:hAnsi="Palatino Linotype" w:cs="Arial"/>
          <w:color w:val="000000"/>
          <w:lang w:val="es-MX"/>
        </w:rPr>
        <w:t>dispuesto en la normativa anterior, dicha acumulación procede cuando:</w:t>
      </w:r>
    </w:p>
    <w:p w:rsidR="00FF2AFF" w:rsidRPr="00F177D0" w:rsidRDefault="00FF2AFF" w:rsidP="00FF2AFF">
      <w:pPr>
        <w:pStyle w:val="Encabezado"/>
        <w:numPr>
          <w:ilvl w:val="0"/>
          <w:numId w:val="1"/>
        </w:numPr>
        <w:tabs>
          <w:tab w:val="clear" w:pos="4252"/>
          <w:tab w:val="center" w:pos="284"/>
        </w:tabs>
        <w:spacing w:before="100" w:beforeAutospacing="1" w:after="100" w:afterAutospacing="1" w:line="360" w:lineRule="auto"/>
        <w:ind w:left="0" w:firstLine="0"/>
        <w:jc w:val="both"/>
        <w:rPr>
          <w:rFonts w:ascii="Palatino Linotype" w:hAnsi="Palatino Linotype" w:cs="Arial"/>
          <w:color w:val="000000"/>
          <w:lang w:val="es-MX"/>
        </w:rPr>
      </w:pPr>
      <w:r w:rsidRPr="00F177D0">
        <w:rPr>
          <w:rFonts w:ascii="Palatino Linotype" w:hAnsi="Palatino Linotype" w:cs="Arial"/>
          <w:color w:val="000000"/>
          <w:lang w:val="es-MX"/>
        </w:rPr>
        <w:t>El solicitante y la información referida sean las mismas;</w:t>
      </w:r>
    </w:p>
    <w:p w:rsidR="00FF2AFF" w:rsidRPr="00F177D0" w:rsidRDefault="00FF2AFF" w:rsidP="00FF2AFF">
      <w:pPr>
        <w:pStyle w:val="Encabezado"/>
        <w:numPr>
          <w:ilvl w:val="0"/>
          <w:numId w:val="1"/>
        </w:numPr>
        <w:tabs>
          <w:tab w:val="clear" w:pos="4252"/>
          <w:tab w:val="center" w:pos="284"/>
        </w:tabs>
        <w:spacing w:before="100" w:beforeAutospacing="1" w:after="100" w:afterAutospacing="1" w:line="360" w:lineRule="auto"/>
        <w:ind w:left="0" w:firstLine="0"/>
        <w:jc w:val="both"/>
        <w:rPr>
          <w:rFonts w:ascii="Palatino Linotype" w:hAnsi="Palatino Linotype" w:cs="Arial"/>
          <w:b/>
          <w:color w:val="000000"/>
          <w:lang w:val="es-MX"/>
        </w:rPr>
      </w:pPr>
      <w:r w:rsidRPr="00F177D0">
        <w:rPr>
          <w:rFonts w:ascii="Palatino Linotype" w:hAnsi="Palatino Linotype" w:cs="Arial"/>
          <w:b/>
          <w:color w:val="000000"/>
          <w:lang w:val="es-MX"/>
        </w:rPr>
        <w:t>Las partes o los actos impugnados sean iguales;</w:t>
      </w:r>
    </w:p>
    <w:p w:rsidR="00FF2AFF" w:rsidRPr="00F177D0" w:rsidRDefault="00FF2AFF" w:rsidP="00FF2AFF">
      <w:pPr>
        <w:pStyle w:val="Encabezado"/>
        <w:numPr>
          <w:ilvl w:val="0"/>
          <w:numId w:val="1"/>
        </w:numPr>
        <w:tabs>
          <w:tab w:val="clear" w:pos="4252"/>
          <w:tab w:val="center" w:pos="284"/>
        </w:tabs>
        <w:spacing w:before="100" w:beforeAutospacing="1" w:after="100" w:afterAutospacing="1" w:line="360" w:lineRule="auto"/>
        <w:ind w:left="0" w:firstLine="0"/>
        <w:jc w:val="both"/>
        <w:rPr>
          <w:rFonts w:ascii="Palatino Linotype" w:hAnsi="Palatino Linotype" w:cs="Arial"/>
          <w:b/>
          <w:color w:val="000000"/>
          <w:lang w:val="es-MX"/>
        </w:rPr>
      </w:pPr>
      <w:r w:rsidRPr="00F177D0">
        <w:rPr>
          <w:rFonts w:ascii="Palatino Linotype" w:hAnsi="Palatino Linotype" w:cs="Arial"/>
          <w:b/>
          <w:color w:val="000000"/>
          <w:lang w:val="es-MX"/>
        </w:rPr>
        <w:t>Cuando se trate del mismo solicitante, el mismo Sujeto Obligado, aunque se trate de solicitudes diversas; y</w:t>
      </w:r>
    </w:p>
    <w:p w:rsidR="00FF2AFF" w:rsidRPr="00F177D0" w:rsidRDefault="00FF2AFF" w:rsidP="00FF2AFF">
      <w:pPr>
        <w:pStyle w:val="Encabezado"/>
        <w:numPr>
          <w:ilvl w:val="0"/>
          <w:numId w:val="1"/>
        </w:numPr>
        <w:tabs>
          <w:tab w:val="clear" w:pos="4252"/>
          <w:tab w:val="center" w:pos="284"/>
        </w:tabs>
        <w:spacing w:before="100" w:beforeAutospacing="1" w:after="100" w:afterAutospacing="1" w:line="360" w:lineRule="auto"/>
        <w:ind w:left="0" w:firstLine="0"/>
        <w:jc w:val="both"/>
        <w:rPr>
          <w:rFonts w:ascii="Palatino Linotype" w:hAnsi="Palatino Linotype" w:cs="Arial"/>
          <w:color w:val="000000"/>
          <w:lang w:val="es-MX"/>
        </w:rPr>
      </w:pPr>
      <w:r w:rsidRPr="00F177D0">
        <w:rPr>
          <w:rFonts w:ascii="Palatino Linotype" w:hAnsi="Palatino Linotype" w:cs="Arial"/>
          <w:b/>
          <w:color w:val="000000"/>
          <w:lang w:val="es-MX"/>
        </w:rPr>
        <w:t>Resulte conveniente la resolución unificada de los asuntos</w:t>
      </w:r>
      <w:r w:rsidRPr="00F177D0">
        <w:rPr>
          <w:rFonts w:ascii="Palatino Linotype" w:hAnsi="Palatino Linotype" w:cs="Arial"/>
          <w:i/>
          <w:color w:val="000000"/>
          <w:lang w:val="es-MX"/>
        </w:rPr>
        <w:t>.</w:t>
      </w:r>
    </w:p>
    <w:p w:rsidR="00FF2AFF" w:rsidRPr="00F177D0" w:rsidRDefault="00FF2AFF" w:rsidP="00FF2AFF">
      <w:pPr>
        <w:pStyle w:val="Encabezado"/>
        <w:spacing w:before="100" w:beforeAutospacing="1" w:after="100" w:afterAutospacing="1" w:line="360" w:lineRule="auto"/>
        <w:jc w:val="both"/>
        <w:rPr>
          <w:rFonts w:ascii="Palatino Linotype" w:hAnsi="Palatino Linotype" w:cs="Arial"/>
          <w:color w:val="000000"/>
          <w:lang w:val="es-MX"/>
        </w:rPr>
      </w:pPr>
      <w:r w:rsidRPr="00F177D0">
        <w:rPr>
          <w:rFonts w:ascii="Palatino Linotype" w:hAnsi="Palatino Linotype" w:cs="Arial"/>
          <w:color w:val="000000"/>
          <w:lang w:val="es-MX"/>
        </w:rPr>
        <w:t xml:space="preserve">Así, tal y como se mencionó anteriormente, los recursos de revisión que nos ocupan fueron interpuestos por el mismo </w:t>
      </w:r>
      <w:r w:rsidRPr="00F177D0">
        <w:rPr>
          <w:rFonts w:ascii="Palatino Linotype" w:hAnsi="Palatino Linotype" w:cs="Arial"/>
          <w:b/>
          <w:color w:val="000000"/>
          <w:lang w:val="es-MX"/>
        </w:rPr>
        <w:t>RECURRENTE</w:t>
      </w:r>
      <w:r w:rsidRPr="00F177D0">
        <w:rPr>
          <w:rFonts w:ascii="Palatino Linotype" w:hAnsi="Palatino Linotype" w:cs="Arial"/>
          <w:color w:val="000000"/>
          <w:lang w:val="es-MX"/>
        </w:rPr>
        <w:t xml:space="preserve"> ante el mismo </w:t>
      </w:r>
      <w:r w:rsidRPr="00F177D0">
        <w:rPr>
          <w:rFonts w:ascii="Palatino Linotype" w:hAnsi="Palatino Linotype" w:cs="Arial"/>
          <w:b/>
          <w:color w:val="000000"/>
          <w:lang w:val="es-MX"/>
        </w:rPr>
        <w:t>SUJETO OBLIGADO</w:t>
      </w:r>
      <w:r w:rsidRPr="00F177D0">
        <w:rPr>
          <w:rFonts w:ascii="Palatino Linotype" w:hAnsi="Palatino Linotype" w:cs="Arial"/>
          <w:color w:val="000000"/>
          <w:lang w:val="es-MX"/>
        </w:rPr>
        <w:t xml:space="preserve">, además de que si bien la información solicitada no es la misma, resulta conveniente su resolución conjunta por tratarse de solicitudes de información relacionadas con el </w:t>
      </w:r>
      <w:r w:rsidRPr="00F177D0">
        <w:rPr>
          <w:rFonts w:ascii="Palatino Linotype" w:hAnsi="Palatino Linotype"/>
          <w:b/>
        </w:rPr>
        <w:t xml:space="preserve">Organismo Descentralizado para la Prestación de Los Servicios del Agua Potable Alcantarillado y Saneamiento de </w:t>
      </w:r>
      <w:r w:rsidR="00C03E2C" w:rsidRPr="00F177D0">
        <w:rPr>
          <w:rFonts w:ascii="Palatino Linotype" w:hAnsi="Palatino Linotype"/>
          <w:b/>
        </w:rPr>
        <w:t>Atizapán de Zaragoza por sus siglas S.A.P.A.S.A.</w:t>
      </w:r>
    </w:p>
    <w:p w:rsidR="00FF2AFF" w:rsidRPr="00F177D0" w:rsidRDefault="00FF2AFF" w:rsidP="00FF2AFF">
      <w:pPr>
        <w:pStyle w:val="Prrafodelista"/>
        <w:widowControl w:val="0"/>
        <w:tabs>
          <w:tab w:val="left" w:pos="1701"/>
        </w:tabs>
        <w:autoSpaceDE w:val="0"/>
        <w:autoSpaceDN w:val="0"/>
        <w:adjustRightInd w:val="0"/>
        <w:spacing w:before="100" w:beforeAutospacing="1" w:after="100" w:afterAutospacing="1" w:line="360" w:lineRule="auto"/>
        <w:ind w:left="0"/>
        <w:contextualSpacing w:val="0"/>
        <w:jc w:val="both"/>
        <w:rPr>
          <w:rFonts w:ascii="Palatino Linotype" w:hAnsi="Palatino Linotype" w:cs="Arial"/>
          <w:color w:val="000000"/>
        </w:rPr>
      </w:pPr>
      <w:r w:rsidRPr="00F177D0">
        <w:rPr>
          <w:rFonts w:ascii="Palatino Linotype" w:hAnsi="Palatino Linotype" w:cs="Arial"/>
          <w:color w:val="000000"/>
        </w:rPr>
        <w:t xml:space="preserve">Bajo este orden de ideas, el Pleno de este Órgano Garante determinó la acumulación </w:t>
      </w:r>
      <w:r w:rsidRPr="00F177D0">
        <w:rPr>
          <w:rFonts w:ascii="Palatino Linotype" w:hAnsi="Palatino Linotype" w:cs="Arial"/>
          <w:color w:val="000000"/>
        </w:rPr>
        <w:lastRenderedPageBreak/>
        <w:t>de los recursos de revisión señalados en párrafos anteriores.</w:t>
      </w:r>
    </w:p>
    <w:p w:rsidR="00FF2AFF" w:rsidRPr="00F177D0" w:rsidRDefault="00FF2AFF" w:rsidP="00FF2AFF">
      <w:pPr>
        <w:spacing w:before="100" w:beforeAutospacing="1" w:after="100" w:afterAutospacing="1" w:line="360" w:lineRule="auto"/>
        <w:ind w:right="49"/>
        <w:jc w:val="both"/>
        <w:rPr>
          <w:rFonts w:ascii="Palatino Linotype" w:hAnsi="Palatino Linotype" w:cs="Arial"/>
          <w:b/>
        </w:rPr>
      </w:pPr>
      <w:r w:rsidRPr="00F177D0">
        <w:rPr>
          <w:rFonts w:ascii="Palatino Linotype" w:hAnsi="Palatino Linotype" w:cs="Arial"/>
          <w:b/>
          <w:sz w:val="28"/>
          <w:szCs w:val="28"/>
        </w:rPr>
        <w:t>CUARTO.</w:t>
      </w:r>
      <w:r w:rsidRPr="00F177D0">
        <w:rPr>
          <w:rFonts w:ascii="Palatino Linotype" w:hAnsi="Palatino Linotype" w:cs="Arial"/>
          <w:b/>
        </w:rPr>
        <w:t xml:space="preserve"> Oportunidad. </w:t>
      </w:r>
      <w:r w:rsidRPr="00F177D0">
        <w:rPr>
          <w:rFonts w:ascii="Palatino Linotype" w:hAnsi="Palatino Linotype" w:cs="Arial"/>
        </w:rPr>
        <w:t xml:space="preserve">Los recursos de revisión fueron interpuestos dentro del plazo de quince días hábiles </w:t>
      </w:r>
      <w:r w:rsidRPr="00F177D0">
        <w:rPr>
          <w:rFonts w:ascii="Palatino Linotype" w:hAnsi="Palatino Linotype"/>
        </w:rPr>
        <w:t>contados</w:t>
      </w:r>
      <w:r w:rsidRPr="00F177D0">
        <w:rPr>
          <w:rFonts w:ascii="Palatino Linotype" w:hAnsi="Palatino Linotype" w:cs="Arial"/>
        </w:rPr>
        <w:t xml:space="preserve"> a </w:t>
      </w:r>
      <w:r w:rsidRPr="00F177D0">
        <w:rPr>
          <w:rFonts w:ascii="Palatino Linotype" w:hAnsi="Palatino Linotype"/>
        </w:rPr>
        <w:t>partir</w:t>
      </w:r>
      <w:r w:rsidRPr="00F177D0">
        <w:rPr>
          <w:rFonts w:ascii="Palatino Linotype" w:hAnsi="Palatino Linotype" w:cs="Arial"/>
        </w:rPr>
        <w:t xml:space="preserve"> del día siguiente al que </w:t>
      </w:r>
      <w:r w:rsidRPr="00F177D0">
        <w:rPr>
          <w:rFonts w:ascii="Palatino Linotype" w:hAnsi="Palatino Linotype" w:cs="Arial"/>
          <w:b/>
        </w:rPr>
        <w:t>EL</w:t>
      </w:r>
      <w:r w:rsidRPr="00F177D0">
        <w:rPr>
          <w:rFonts w:ascii="Palatino Linotype" w:hAnsi="Palatino Linotype" w:cs="Arial"/>
          <w:b/>
          <w:bCs/>
        </w:rPr>
        <w:t xml:space="preserve"> RECURRENTE </w:t>
      </w:r>
      <w:r w:rsidRPr="00F177D0">
        <w:rPr>
          <w:rFonts w:ascii="Palatino Linotype" w:hAnsi="Palatino Linotype" w:cs="Arial"/>
        </w:rPr>
        <w:t>tuvo conocimiento de las respuestas impugnadas; tal y como, lo prevé el artículo 178 de la Ley de Transparencia y Acceso a la Información Pública del Estado de México y Municipios, que establece:</w:t>
      </w:r>
    </w:p>
    <w:p w:rsidR="00FF2AFF" w:rsidRPr="00F177D0" w:rsidRDefault="00FF2AFF" w:rsidP="00FF2AFF">
      <w:pPr>
        <w:spacing w:before="120" w:after="120"/>
        <w:ind w:left="851" w:right="899"/>
        <w:jc w:val="both"/>
        <w:rPr>
          <w:rFonts w:ascii="Palatino Linotype" w:hAnsi="Palatino Linotype" w:cs="Arial"/>
          <w:i/>
          <w:sz w:val="22"/>
          <w:szCs w:val="22"/>
        </w:rPr>
      </w:pPr>
      <w:r w:rsidRPr="00F177D0">
        <w:rPr>
          <w:rFonts w:ascii="Palatino Linotype" w:hAnsi="Palatino Linotype" w:cs="Arial"/>
          <w:i/>
          <w:sz w:val="22"/>
          <w:szCs w:val="22"/>
        </w:rPr>
        <w:t>“</w:t>
      </w:r>
      <w:r w:rsidRPr="00F177D0">
        <w:rPr>
          <w:rFonts w:ascii="Palatino Linotype" w:hAnsi="Palatino Linotype" w:cs="Arial"/>
          <w:b/>
          <w:i/>
          <w:sz w:val="22"/>
          <w:szCs w:val="22"/>
        </w:rPr>
        <w:t>Artículo 178.</w:t>
      </w:r>
      <w:r w:rsidRPr="00F177D0">
        <w:rPr>
          <w:rFonts w:ascii="Palatino Linotype" w:hAnsi="Palatino Linotype" w:cs="Arial"/>
          <w:i/>
          <w:sz w:val="22"/>
          <w:szCs w:val="22"/>
        </w:rPr>
        <w:t xml:space="preserve"> El solicitante podrá interponer, por sí mismo o a través de su representante, de manera directa o por medios electrónicos, recurso de revisión ante el Instituto o ante la Unidad de Transparencia que haya conocido de la solicitud dentro de los quince días hábiles, siguientes a la fecha de la notificación de la respuesta.</w:t>
      </w:r>
    </w:p>
    <w:p w:rsidR="00FF2AFF" w:rsidRPr="00F177D0" w:rsidRDefault="00FF2AFF" w:rsidP="00FF2AFF">
      <w:pPr>
        <w:spacing w:before="120" w:after="120"/>
        <w:ind w:left="851" w:right="899"/>
        <w:jc w:val="both"/>
        <w:rPr>
          <w:rFonts w:ascii="Palatino Linotype" w:hAnsi="Palatino Linotype" w:cs="Arial"/>
          <w:i/>
          <w:sz w:val="22"/>
          <w:szCs w:val="22"/>
        </w:rPr>
      </w:pPr>
      <w:r w:rsidRPr="00F177D0">
        <w:rPr>
          <w:rFonts w:ascii="Palatino Linotype" w:hAnsi="Palatino Linotype" w:cs="Arial"/>
          <w:i/>
          <w:sz w:val="22"/>
          <w:szCs w:val="22"/>
        </w:rPr>
        <w:t>A falta de respuesta del sujeto obligado, dentro de los plazos establecidos en esta Ley, a una solicitud de acceso a la información pública, el recurso podrá ser interpuesto en cualquier momento, acompañado con el documento que pruebe la fecha en que presentó la solicitud.</w:t>
      </w:r>
    </w:p>
    <w:p w:rsidR="00FF2AFF" w:rsidRPr="00F177D0" w:rsidRDefault="00FF2AFF" w:rsidP="00FF2AFF">
      <w:pPr>
        <w:spacing w:before="120" w:after="120"/>
        <w:ind w:left="851" w:right="899"/>
        <w:jc w:val="both"/>
        <w:rPr>
          <w:rFonts w:ascii="Palatino Linotype" w:hAnsi="Palatino Linotype" w:cs="Arial"/>
          <w:i/>
          <w:sz w:val="22"/>
          <w:szCs w:val="22"/>
        </w:rPr>
      </w:pPr>
      <w:r w:rsidRPr="00F177D0">
        <w:rPr>
          <w:rFonts w:ascii="Palatino Linotype" w:hAnsi="Palatino Linotype" w:cs="Arial"/>
          <w:i/>
          <w:sz w:val="22"/>
          <w:szCs w:val="22"/>
        </w:rPr>
        <w:t>En el caso de que se interponga ante la Unidad de Transparencia, ésta deberá remitir el recurso de revisión al Instituto a más tardar al día siguiente de haberlo recibido.”</w:t>
      </w:r>
    </w:p>
    <w:p w:rsidR="00FF2AFF" w:rsidRPr="00F177D0" w:rsidRDefault="00FF2AFF" w:rsidP="00FF2AFF">
      <w:pPr>
        <w:spacing w:before="200" w:after="200" w:line="360" w:lineRule="auto"/>
        <w:jc w:val="both"/>
        <w:rPr>
          <w:rFonts w:ascii="Palatino Linotype" w:hAnsi="Palatino Linotype" w:cs="Arial"/>
        </w:rPr>
      </w:pPr>
      <w:r w:rsidRPr="00F177D0">
        <w:rPr>
          <w:rFonts w:ascii="Palatino Linotype" w:hAnsi="Palatino Linotype" w:cs="Arial"/>
        </w:rPr>
        <w:t xml:space="preserve">En esa tesitura, atendiendo a que </w:t>
      </w:r>
      <w:r w:rsidRPr="00F177D0">
        <w:rPr>
          <w:rFonts w:ascii="Palatino Linotype" w:hAnsi="Palatino Linotype" w:cs="Arial"/>
          <w:b/>
        </w:rPr>
        <w:t>EL SUJETO OBLIGADO</w:t>
      </w:r>
      <w:r w:rsidRPr="00F177D0">
        <w:rPr>
          <w:rFonts w:ascii="Palatino Linotype" w:hAnsi="Palatino Linotype" w:cs="Arial"/>
        </w:rPr>
        <w:t xml:space="preserve"> notificó las respuestas a las solicitud de información pública en fecha </w:t>
      </w:r>
      <w:r w:rsidR="00C03E2C" w:rsidRPr="00F177D0">
        <w:rPr>
          <w:rFonts w:ascii="Palatino Linotype" w:hAnsi="Palatino Linotype" w:cs="Arial"/>
          <w:b/>
        </w:rPr>
        <w:t xml:space="preserve">veintiséis </w:t>
      </w:r>
      <w:r w:rsidRPr="00F177D0">
        <w:rPr>
          <w:rFonts w:ascii="Palatino Linotype" w:hAnsi="Palatino Linotype" w:cs="Arial"/>
          <w:b/>
        </w:rPr>
        <w:t xml:space="preserve">de marzo de dos mil diecinueve; </w:t>
      </w:r>
      <w:r w:rsidRPr="00F177D0">
        <w:rPr>
          <w:rFonts w:ascii="Palatino Linotype" w:hAnsi="Palatino Linotype" w:cs="Arial"/>
        </w:rPr>
        <w:t>así, el plazo de quince días hábiles que el artículo 178 de la Ley de la materia otorga al hoy</w:t>
      </w:r>
      <w:r w:rsidRPr="00F177D0">
        <w:rPr>
          <w:rFonts w:ascii="Palatino Linotype" w:hAnsi="Palatino Linotype" w:cs="Arial"/>
          <w:b/>
        </w:rPr>
        <w:t xml:space="preserve"> RECURRENTE </w:t>
      </w:r>
      <w:r w:rsidRPr="00F177D0">
        <w:rPr>
          <w:rFonts w:ascii="Palatino Linotype" w:hAnsi="Palatino Linotype" w:cs="Arial"/>
        </w:rPr>
        <w:t>para presentar los recursos de revisión</w:t>
      </w:r>
      <w:r w:rsidR="00C03E2C" w:rsidRPr="00F177D0">
        <w:rPr>
          <w:rFonts w:ascii="Palatino Linotype" w:hAnsi="Palatino Linotype" w:cs="Arial"/>
        </w:rPr>
        <w:t xml:space="preserve"> con número </w:t>
      </w:r>
      <w:r w:rsidR="00C03E2C" w:rsidRPr="00F177D0">
        <w:rPr>
          <w:rFonts w:ascii="Palatino Linotype" w:hAnsi="Palatino Linotype" w:cs="Arial"/>
          <w:b/>
          <w:spacing w:val="-20"/>
        </w:rPr>
        <w:t xml:space="preserve">02162/INFOEM/IP/RR/2019, 02164/INFOEM/IP/RR/2019   </w:t>
      </w:r>
      <w:r w:rsidR="00C03E2C" w:rsidRPr="00F177D0">
        <w:rPr>
          <w:rFonts w:ascii="Palatino Linotype" w:hAnsi="Palatino Linotype" w:cs="Arial"/>
          <w:spacing w:val="-20"/>
        </w:rPr>
        <w:t xml:space="preserve">y   </w:t>
      </w:r>
      <w:r w:rsidR="00C03E2C" w:rsidRPr="00F177D0">
        <w:rPr>
          <w:rFonts w:ascii="Palatino Linotype" w:hAnsi="Palatino Linotype" w:cs="Arial"/>
          <w:b/>
          <w:spacing w:val="-20"/>
        </w:rPr>
        <w:t xml:space="preserve">02165/INFOEM/IP/RR/2019 </w:t>
      </w:r>
      <w:r w:rsidRPr="00F177D0">
        <w:rPr>
          <w:rFonts w:ascii="Palatino Linotype" w:hAnsi="Palatino Linotype" w:cs="Arial"/>
        </w:rPr>
        <w:t xml:space="preserve"> transcurrió del </w:t>
      </w:r>
      <w:r w:rsidR="00C03E2C" w:rsidRPr="00F177D0">
        <w:rPr>
          <w:rFonts w:ascii="Palatino Linotype" w:hAnsi="Palatino Linotype" w:cs="Arial"/>
          <w:b/>
        </w:rPr>
        <w:t xml:space="preserve">veintisiete </w:t>
      </w:r>
      <w:r w:rsidRPr="00F177D0">
        <w:rPr>
          <w:rFonts w:ascii="Palatino Linotype" w:hAnsi="Palatino Linotype" w:cs="Arial"/>
          <w:b/>
        </w:rPr>
        <w:t xml:space="preserve">de marzo al </w:t>
      </w:r>
      <w:r w:rsidR="00C03E2C" w:rsidRPr="00F177D0">
        <w:rPr>
          <w:rFonts w:ascii="Palatino Linotype" w:hAnsi="Palatino Linotype" w:cs="Arial"/>
          <w:b/>
        </w:rPr>
        <w:t xml:space="preserve">veintitrés de </w:t>
      </w:r>
      <w:r w:rsidRPr="00F177D0">
        <w:rPr>
          <w:rFonts w:ascii="Palatino Linotype" w:hAnsi="Palatino Linotype" w:cs="Arial"/>
          <w:b/>
        </w:rPr>
        <w:t>abril de dos mil diecinueve</w:t>
      </w:r>
      <w:r w:rsidRPr="00F177D0">
        <w:rPr>
          <w:rFonts w:ascii="Palatino Linotype" w:hAnsi="Palatino Linotype" w:cs="Arial"/>
        </w:rPr>
        <w:t xml:space="preserve">, </w:t>
      </w:r>
      <w:r w:rsidR="00C03E2C" w:rsidRPr="00F177D0">
        <w:rPr>
          <w:rFonts w:ascii="Palatino Linotype" w:hAnsi="Palatino Linotype" w:cs="Arial"/>
        </w:rPr>
        <w:t xml:space="preserve">mientras que para el recurso de revisión número </w:t>
      </w:r>
      <w:r w:rsidR="00C03E2C" w:rsidRPr="00F177D0">
        <w:rPr>
          <w:rFonts w:ascii="Palatino Linotype" w:hAnsi="Palatino Linotype" w:cs="Arial"/>
          <w:b/>
          <w:spacing w:val="-20"/>
        </w:rPr>
        <w:t xml:space="preserve">02166/INFOEM/IP/RR/2019, </w:t>
      </w:r>
      <w:r w:rsidR="00C03E2C" w:rsidRPr="00F177D0">
        <w:rPr>
          <w:rFonts w:ascii="Palatino Linotype" w:hAnsi="Palatino Linotype" w:cs="Arial"/>
        </w:rPr>
        <w:t xml:space="preserve">el computo del plazo inicio </w:t>
      </w:r>
      <w:r w:rsidR="00C03E2C" w:rsidRPr="00F177D0">
        <w:rPr>
          <w:rFonts w:ascii="Palatino Linotype" w:hAnsi="Palatino Linotype" w:cs="Arial"/>
        </w:rPr>
        <w:lastRenderedPageBreak/>
        <w:t xml:space="preserve">del </w:t>
      </w:r>
      <w:r w:rsidR="00C03E2C" w:rsidRPr="00F177D0">
        <w:rPr>
          <w:rFonts w:ascii="Palatino Linotype" w:hAnsi="Palatino Linotype" w:cs="Arial"/>
          <w:b/>
        </w:rPr>
        <w:t>veintiocho de marzo al veinticuatro de abril de dos mil diecinueve</w:t>
      </w:r>
      <w:r w:rsidR="00C03E2C" w:rsidRPr="00F177D0">
        <w:rPr>
          <w:rFonts w:ascii="Palatino Linotype" w:hAnsi="Palatino Linotype" w:cs="Arial"/>
        </w:rPr>
        <w:t>; s</w:t>
      </w:r>
      <w:r w:rsidRPr="00F177D0">
        <w:rPr>
          <w:rFonts w:ascii="Palatino Linotype" w:hAnsi="Palatino Linotype" w:cs="Arial"/>
        </w:rPr>
        <w:t>in contemplar en los cómputos los días treinta y treinta y uno de marzo</w:t>
      </w:r>
      <w:r w:rsidR="00C03E2C" w:rsidRPr="00F177D0">
        <w:rPr>
          <w:rFonts w:ascii="Palatino Linotype" w:hAnsi="Palatino Linotype" w:cs="Arial"/>
        </w:rPr>
        <w:t>, seis, siete, trece, catorce, veinte y veintiuno</w:t>
      </w:r>
      <w:r w:rsidRPr="00F177D0">
        <w:rPr>
          <w:rFonts w:ascii="Palatino Linotype" w:hAnsi="Palatino Linotype" w:cs="Arial"/>
        </w:rPr>
        <w:t xml:space="preserve"> </w:t>
      </w:r>
      <w:r w:rsidR="00C03E2C" w:rsidRPr="00F177D0">
        <w:rPr>
          <w:rFonts w:ascii="Palatino Linotype" w:hAnsi="Palatino Linotype" w:cs="Arial"/>
        </w:rPr>
        <w:t xml:space="preserve">de abril </w:t>
      </w:r>
      <w:r w:rsidRPr="00F177D0">
        <w:rPr>
          <w:rFonts w:ascii="Palatino Linotype" w:hAnsi="Palatino Linotype" w:cs="Arial"/>
        </w:rPr>
        <w:t xml:space="preserve">de dos mil diecinueve, al corresponder a sábados y domingos, considerados como días inhábiles, en términos del artículo 3, fracción X de la </w:t>
      </w:r>
      <w:r w:rsidRPr="00F177D0">
        <w:rPr>
          <w:rFonts w:ascii="Palatino Linotype" w:hAnsi="Palatino Linotype"/>
        </w:rPr>
        <w:t>Ley de Transparencia y Acceso a la Información Pública del Estado de México y Municipios; asimismo, se omite contabilizar dentro del plazo correspondiente</w:t>
      </w:r>
      <w:r w:rsidR="00C03E2C" w:rsidRPr="00F177D0">
        <w:rPr>
          <w:rFonts w:ascii="Palatino Linotype" w:hAnsi="Palatino Linotype"/>
        </w:rPr>
        <w:t xml:space="preserve"> del quince al diecinueve de abril de </w:t>
      </w:r>
      <w:r w:rsidRPr="00F177D0">
        <w:rPr>
          <w:rFonts w:ascii="Palatino Linotype" w:hAnsi="Palatino Linotype"/>
        </w:rPr>
        <w:t xml:space="preserve">dos mi diecinueve, </w:t>
      </w:r>
      <w:r w:rsidRPr="00F177D0">
        <w:rPr>
          <w:rFonts w:ascii="Palatino Linotype" w:hAnsi="Palatino Linotype" w:cs="Arial"/>
        </w:rPr>
        <w:t>por suspensión de labores en este Instituto; lo anterior, de conformidad con el Calendario Oficial en Materia de Transparencia, Acceso a la Información Pública y Protección de Datos Personales del Estado de México y Municipios, para el año dos mil diecinueve y enero dos mil veinte, publicado en el Periódico Oficial “Gaceta del Gobierno”, el diecinueve de diciembre de dos mil dieciocho</w:t>
      </w:r>
      <w:r w:rsidRPr="00F177D0">
        <w:rPr>
          <w:rFonts w:ascii="Palatino Linotype" w:hAnsi="Palatino Linotype"/>
        </w:rPr>
        <w:t>.</w:t>
      </w:r>
    </w:p>
    <w:p w:rsidR="00FF2AFF" w:rsidRPr="00F177D0" w:rsidRDefault="00FF2AFF" w:rsidP="00FF2AFF">
      <w:pPr>
        <w:spacing w:before="200" w:after="200" w:line="360" w:lineRule="auto"/>
        <w:jc w:val="both"/>
        <w:rPr>
          <w:rFonts w:ascii="Palatino Linotype" w:hAnsi="Palatino Linotype" w:cs="Arial"/>
        </w:rPr>
      </w:pPr>
      <w:r w:rsidRPr="00F177D0">
        <w:rPr>
          <w:rFonts w:ascii="Palatino Linotype" w:hAnsi="Palatino Linotype" w:cs="Arial"/>
        </w:rPr>
        <w:t xml:space="preserve">En ese tenor, si los recursos de revisión que nos ocupan, se interpusieron el </w:t>
      </w:r>
      <w:r w:rsidRPr="00F177D0">
        <w:rPr>
          <w:rFonts w:ascii="Palatino Linotype" w:hAnsi="Palatino Linotype" w:cs="Arial"/>
          <w:b/>
        </w:rPr>
        <w:t>veinti</w:t>
      </w:r>
      <w:r w:rsidR="00C03E2C" w:rsidRPr="00F177D0">
        <w:rPr>
          <w:rFonts w:ascii="Palatino Linotype" w:hAnsi="Palatino Linotype" w:cs="Arial"/>
          <w:b/>
        </w:rPr>
        <w:t>nueve</w:t>
      </w:r>
      <w:r w:rsidRPr="00F177D0">
        <w:rPr>
          <w:rFonts w:ascii="Palatino Linotype" w:hAnsi="Palatino Linotype" w:cs="Arial"/>
          <w:b/>
        </w:rPr>
        <w:t xml:space="preserve"> de marzo de dos mil diecinueve</w:t>
      </w:r>
      <w:r w:rsidRPr="00F177D0">
        <w:rPr>
          <w:rFonts w:ascii="Palatino Linotype" w:hAnsi="Palatino Linotype" w:cs="Arial"/>
        </w:rPr>
        <w:t>, éstos se encuentran dentro de los márgenes temporales previstos en el artículo 178 de la Ley de Transparencia y Acceso a la Información</w:t>
      </w:r>
      <w:r w:rsidRPr="00F177D0">
        <w:rPr>
          <w:rFonts w:ascii="Palatino Linotype" w:hAnsi="Palatino Linotype"/>
        </w:rPr>
        <w:t xml:space="preserve"> Pública del Estado de México y Municipios</w:t>
      </w:r>
      <w:r w:rsidRPr="00F177D0">
        <w:rPr>
          <w:rFonts w:ascii="Palatino Linotype" w:hAnsi="Palatino Linotype" w:cs="Arial"/>
        </w:rPr>
        <w:t xml:space="preserve"> y, por tanto, su interposición se considera oportuna.</w:t>
      </w:r>
    </w:p>
    <w:p w:rsidR="00FF2AFF" w:rsidRPr="00F177D0" w:rsidRDefault="00FF2AFF" w:rsidP="00FF2AFF">
      <w:pPr>
        <w:pStyle w:val="Prrafodelista"/>
        <w:widowControl w:val="0"/>
        <w:tabs>
          <w:tab w:val="left" w:pos="1418"/>
        </w:tabs>
        <w:autoSpaceDE w:val="0"/>
        <w:autoSpaceDN w:val="0"/>
        <w:adjustRightInd w:val="0"/>
        <w:spacing w:before="200" w:after="200" w:line="360" w:lineRule="auto"/>
        <w:ind w:left="0"/>
        <w:contextualSpacing w:val="0"/>
        <w:jc w:val="both"/>
        <w:rPr>
          <w:rFonts w:ascii="Palatino Linotype" w:hAnsi="Palatino Linotype"/>
        </w:rPr>
      </w:pPr>
      <w:r w:rsidRPr="00F177D0">
        <w:rPr>
          <w:rFonts w:ascii="Palatino Linotype" w:hAnsi="Palatino Linotype" w:cs="Arial"/>
          <w:b/>
          <w:sz w:val="28"/>
          <w:szCs w:val="28"/>
        </w:rPr>
        <w:t>QUINTO.</w:t>
      </w:r>
      <w:r w:rsidRPr="00F177D0">
        <w:rPr>
          <w:rFonts w:ascii="Palatino Linotype" w:hAnsi="Palatino Linotype" w:cs="Arial"/>
          <w:b/>
          <w:szCs w:val="28"/>
        </w:rPr>
        <w:t xml:space="preserve"> Procedibilidad. </w:t>
      </w:r>
      <w:r w:rsidRPr="00F177D0">
        <w:rPr>
          <w:rFonts w:ascii="Palatino Linotype" w:hAnsi="Palatino Linotype" w:cs="Arial"/>
        </w:rPr>
        <w:t xml:space="preserve">Del análisis efectuado, se advierte la procedibilidad de los presentes recursos de revisión, en razón de la acreditación </w:t>
      </w:r>
      <w:r w:rsidRPr="00F177D0">
        <w:rPr>
          <w:rFonts w:ascii="Palatino Linotype" w:hAnsi="Palatino Linotype" w:cs="Arial"/>
          <w:snapToGrid w:val="0"/>
        </w:rPr>
        <w:t>plena</w:t>
      </w:r>
      <w:r w:rsidRPr="00F177D0">
        <w:rPr>
          <w:rFonts w:ascii="Palatino Linotype" w:hAnsi="Palatino Linotype" w:cs="Arial"/>
        </w:rPr>
        <w:t xml:space="preserve"> de todos y cada uno de los elementos formales exigidos por el artículo 180 de la Ley de Transparencia y Acceso a la Información</w:t>
      </w:r>
      <w:r w:rsidRPr="00F177D0">
        <w:rPr>
          <w:rFonts w:ascii="Palatino Linotype" w:hAnsi="Palatino Linotype"/>
        </w:rPr>
        <w:t xml:space="preserve"> Pública del Estado de México y Municipios, en atención a que </w:t>
      </w:r>
      <w:r w:rsidRPr="00F177D0">
        <w:rPr>
          <w:rFonts w:ascii="Palatino Linotype" w:hAnsi="Palatino Linotype"/>
        </w:rPr>
        <w:lastRenderedPageBreak/>
        <w:t xml:space="preserve">fueron presentados mediante el formato visible en </w:t>
      </w:r>
      <w:r w:rsidRPr="00F177D0">
        <w:rPr>
          <w:rFonts w:ascii="Palatino Linotype" w:hAnsi="Palatino Linotype"/>
          <w:b/>
        </w:rPr>
        <w:t>EL SAIMEX</w:t>
      </w:r>
      <w:r w:rsidRPr="00F177D0">
        <w:rPr>
          <w:rFonts w:ascii="Palatino Linotype" w:hAnsi="Palatino Linotype"/>
        </w:rPr>
        <w:t>.</w:t>
      </w:r>
    </w:p>
    <w:p w:rsidR="00B74633" w:rsidRPr="00F177D0" w:rsidRDefault="00FF2AFF" w:rsidP="00B74633">
      <w:pPr>
        <w:pStyle w:val="Prrafodelista"/>
        <w:widowControl w:val="0"/>
        <w:tabs>
          <w:tab w:val="left" w:pos="1276"/>
        </w:tabs>
        <w:autoSpaceDE w:val="0"/>
        <w:autoSpaceDN w:val="0"/>
        <w:adjustRightInd w:val="0"/>
        <w:spacing w:before="240" w:after="100" w:afterAutospacing="1" w:line="360" w:lineRule="auto"/>
        <w:ind w:left="0"/>
        <w:contextualSpacing w:val="0"/>
        <w:jc w:val="both"/>
        <w:rPr>
          <w:rFonts w:ascii="Palatino Linotype" w:hAnsi="Palatino Linotype" w:cs="Arial"/>
          <w:color w:val="000000" w:themeColor="text1"/>
        </w:rPr>
      </w:pPr>
      <w:r w:rsidRPr="00F177D0">
        <w:rPr>
          <w:rFonts w:ascii="Palatino Linotype" w:hAnsi="Palatino Linotype" w:cs="Arial"/>
          <w:b/>
          <w:sz w:val="28"/>
          <w:szCs w:val="28"/>
        </w:rPr>
        <w:t>SEXTO.</w:t>
      </w:r>
      <w:r w:rsidRPr="00F177D0">
        <w:rPr>
          <w:rFonts w:ascii="Palatino Linotype" w:hAnsi="Palatino Linotype" w:cs="Arial"/>
          <w:b/>
        </w:rPr>
        <w:t xml:space="preserve"> Estudio y resolución del asunto</w:t>
      </w:r>
      <w:r w:rsidRPr="00F177D0">
        <w:rPr>
          <w:rFonts w:ascii="Palatino Linotype" w:hAnsi="Palatino Linotype"/>
          <w:b/>
        </w:rPr>
        <w:t>.</w:t>
      </w:r>
      <w:r w:rsidRPr="00F177D0">
        <w:rPr>
          <w:rFonts w:ascii="Palatino Linotype" w:hAnsi="Palatino Linotype" w:cs="Arial"/>
          <w:b/>
          <w:color w:val="000000" w:themeColor="text1"/>
        </w:rPr>
        <w:t xml:space="preserve"> </w:t>
      </w:r>
      <w:r w:rsidR="00B74633" w:rsidRPr="00F177D0">
        <w:rPr>
          <w:rFonts w:ascii="Palatino Linotype" w:hAnsi="Palatino Linotype" w:cs="Arial"/>
          <w:color w:val="000000" w:themeColor="text1"/>
        </w:rPr>
        <w:t xml:space="preserve">Tal y como quedó precisado en los resultandos de la presente resolución, el particular requirió del </w:t>
      </w:r>
      <w:r w:rsidR="00B74633" w:rsidRPr="00F177D0">
        <w:rPr>
          <w:rFonts w:ascii="Palatino Linotype" w:hAnsi="Palatino Linotype" w:cs="Arial"/>
          <w:b/>
          <w:color w:val="000000" w:themeColor="text1"/>
        </w:rPr>
        <w:t>SUJETO OBLIGADO</w:t>
      </w:r>
      <w:r w:rsidR="00B74633" w:rsidRPr="00F177D0">
        <w:rPr>
          <w:rFonts w:ascii="Palatino Linotype" w:hAnsi="Palatino Linotype" w:cs="Arial"/>
          <w:color w:val="000000" w:themeColor="text1"/>
        </w:rPr>
        <w:t xml:space="preserve"> la siguiente información:</w:t>
      </w:r>
    </w:p>
    <w:p w:rsidR="00B74633" w:rsidRPr="00F177D0" w:rsidRDefault="00B74633" w:rsidP="00B74633">
      <w:pPr>
        <w:pStyle w:val="Prrafodelista"/>
        <w:widowControl w:val="0"/>
        <w:numPr>
          <w:ilvl w:val="0"/>
          <w:numId w:val="4"/>
        </w:numPr>
        <w:tabs>
          <w:tab w:val="left" w:pos="1276"/>
        </w:tabs>
        <w:autoSpaceDE w:val="0"/>
        <w:autoSpaceDN w:val="0"/>
        <w:adjustRightInd w:val="0"/>
        <w:spacing w:before="240" w:after="100" w:afterAutospacing="1" w:line="360" w:lineRule="auto"/>
        <w:contextualSpacing w:val="0"/>
        <w:jc w:val="both"/>
        <w:rPr>
          <w:rFonts w:ascii="Palatino Linotype" w:eastAsia="Calibri" w:hAnsi="Palatino Linotype" w:cs="Arial"/>
        </w:rPr>
      </w:pPr>
      <w:r w:rsidRPr="00F177D0">
        <w:rPr>
          <w:rFonts w:ascii="Palatino Linotype" w:hAnsi="Palatino Linotype" w:cs="Arial"/>
          <w:color w:val="000000" w:themeColor="text1"/>
        </w:rPr>
        <w:t>Los gastos ejercidos, detallando lo siguiente:</w:t>
      </w:r>
    </w:p>
    <w:p w:rsidR="00B74633" w:rsidRPr="00F177D0" w:rsidRDefault="00B74633" w:rsidP="00B74633">
      <w:pPr>
        <w:pStyle w:val="Prrafodelista"/>
        <w:widowControl w:val="0"/>
        <w:numPr>
          <w:ilvl w:val="0"/>
          <w:numId w:val="5"/>
        </w:numPr>
        <w:tabs>
          <w:tab w:val="left" w:pos="1276"/>
        </w:tabs>
        <w:autoSpaceDE w:val="0"/>
        <w:autoSpaceDN w:val="0"/>
        <w:adjustRightInd w:val="0"/>
        <w:spacing w:before="240" w:after="100" w:afterAutospacing="1" w:line="360" w:lineRule="auto"/>
        <w:contextualSpacing w:val="0"/>
        <w:jc w:val="both"/>
        <w:rPr>
          <w:rFonts w:ascii="Palatino Linotype" w:eastAsia="Calibri" w:hAnsi="Palatino Linotype" w:cs="Arial"/>
        </w:rPr>
      </w:pPr>
      <w:r w:rsidRPr="00F177D0">
        <w:rPr>
          <w:rFonts w:ascii="Palatino Linotype" w:eastAsia="Calibri" w:hAnsi="Palatino Linotype" w:cs="Arial"/>
        </w:rPr>
        <w:t>Concepto y/o tipo de gasto</w:t>
      </w:r>
    </w:p>
    <w:p w:rsidR="00B74633" w:rsidRPr="00F177D0" w:rsidRDefault="00B74633" w:rsidP="00B74633">
      <w:pPr>
        <w:pStyle w:val="Prrafodelista"/>
        <w:widowControl w:val="0"/>
        <w:numPr>
          <w:ilvl w:val="0"/>
          <w:numId w:val="5"/>
        </w:numPr>
        <w:tabs>
          <w:tab w:val="left" w:pos="1276"/>
        </w:tabs>
        <w:autoSpaceDE w:val="0"/>
        <w:autoSpaceDN w:val="0"/>
        <w:adjustRightInd w:val="0"/>
        <w:spacing w:before="240" w:after="100" w:afterAutospacing="1" w:line="360" w:lineRule="auto"/>
        <w:contextualSpacing w:val="0"/>
        <w:jc w:val="both"/>
        <w:rPr>
          <w:rFonts w:ascii="Palatino Linotype" w:eastAsia="Calibri" w:hAnsi="Palatino Linotype" w:cs="Arial"/>
        </w:rPr>
      </w:pPr>
      <w:r w:rsidRPr="00F177D0">
        <w:rPr>
          <w:rFonts w:ascii="Palatino Linotype" w:eastAsia="Calibri" w:hAnsi="Palatino Linotype" w:cs="Arial"/>
        </w:rPr>
        <w:t>Nombre del proveedor</w:t>
      </w:r>
    </w:p>
    <w:p w:rsidR="00B74633" w:rsidRPr="00F177D0" w:rsidRDefault="00B74633" w:rsidP="00B74633">
      <w:pPr>
        <w:pStyle w:val="Prrafodelista"/>
        <w:widowControl w:val="0"/>
        <w:numPr>
          <w:ilvl w:val="0"/>
          <w:numId w:val="5"/>
        </w:numPr>
        <w:tabs>
          <w:tab w:val="left" w:pos="1276"/>
        </w:tabs>
        <w:autoSpaceDE w:val="0"/>
        <w:autoSpaceDN w:val="0"/>
        <w:adjustRightInd w:val="0"/>
        <w:spacing w:before="240" w:after="100" w:afterAutospacing="1" w:line="360" w:lineRule="auto"/>
        <w:contextualSpacing w:val="0"/>
        <w:jc w:val="both"/>
        <w:rPr>
          <w:rFonts w:ascii="Palatino Linotype" w:eastAsia="Calibri" w:hAnsi="Palatino Linotype" w:cs="Arial"/>
        </w:rPr>
      </w:pPr>
      <w:r w:rsidRPr="00F177D0">
        <w:rPr>
          <w:rFonts w:ascii="Palatino Linotype" w:eastAsia="Calibri" w:hAnsi="Palatino Linotype" w:cs="Arial"/>
        </w:rPr>
        <w:t>Modalidad de contratación</w:t>
      </w:r>
    </w:p>
    <w:p w:rsidR="00B74633" w:rsidRPr="00F177D0" w:rsidRDefault="00B74633" w:rsidP="00B74633">
      <w:pPr>
        <w:pStyle w:val="Prrafodelista"/>
        <w:widowControl w:val="0"/>
        <w:numPr>
          <w:ilvl w:val="0"/>
          <w:numId w:val="5"/>
        </w:numPr>
        <w:tabs>
          <w:tab w:val="left" w:pos="1276"/>
        </w:tabs>
        <w:autoSpaceDE w:val="0"/>
        <w:autoSpaceDN w:val="0"/>
        <w:adjustRightInd w:val="0"/>
        <w:spacing w:before="240" w:after="100" w:afterAutospacing="1" w:line="360" w:lineRule="auto"/>
        <w:contextualSpacing w:val="0"/>
        <w:jc w:val="both"/>
        <w:rPr>
          <w:rFonts w:ascii="Palatino Linotype" w:eastAsia="Calibri" w:hAnsi="Palatino Linotype" w:cs="Arial"/>
        </w:rPr>
      </w:pPr>
      <w:r w:rsidRPr="00F177D0">
        <w:rPr>
          <w:rFonts w:ascii="Palatino Linotype" w:eastAsia="Calibri" w:hAnsi="Palatino Linotype" w:cs="Arial"/>
        </w:rPr>
        <w:t>Monto del gasto</w:t>
      </w:r>
    </w:p>
    <w:p w:rsidR="00B74633" w:rsidRPr="00F177D0" w:rsidRDefault="00B74633" w:rsidP="00B74633">
      <w:pPr>
        <w:pStyle w:val="Prrafodelista"/>
        <w:widowControl w:val="0"/>
        <w:numPr>
          <w:ilvl w:val="0"/>
          <w:numId w:val="5"/>
        </w:numPr>
        <w:tabs>
          <w:tab w:val="left" w:pos="1276"/>
        </w:tabs>
        <w:autoSpaceDE w:val="0"/>
        <w:autoSpaceDN w:val="0"/>
        <w:adjustRightInd w:val="0"/>
        <w:spacing w:before="240" w:after="100" w:afterAutospacing="1" w:line="360" w:lineRule="auto"/>
        <w:contextualSpacing w:val="0"/>
        <w:jc w:val="both"/>
        <w:rPr>
          <w:rFonts w:ascii="Palatino Linotype" w:eastAsia="Calibri" w:hAnsi="Palatino Linotype" w:cs="Arial"/>
        </w:rPr>
      </w:pPr>
      <w:r w:rsidRPr="00F177D0">
        <w:rPr>
          <w:rFonts w:ascii="Palatino Linotype" w:eastAsia="Calibri" w:hAnsi="Palatino Linotype" w:cs="Arial"/>
        </w:rPr>
        <w:t>Cantidad de bienes, productos o servicios contratados</w:t>
      </w:r>
    </w:p>
    <w:p w:rsidR="00B74633" w:rsidRPr="00F177D0" w:rsidRDefault="00B74633" w:rsidP="00B74633">
      <w:pPr>
        <w:pStyle w:val="Prrafodelista"/>
        <w:widowControl w:val="0"/>
        <w:numPr>
          <w:ilvl w:val="0"/>
          <w:numId w:val="4"/>
        </w:numPr>
        <w:tabs>
          <w:tab w:val="left" w:pos="1276"/>
        </w:tabs>
        <w:autoSpaceDE w:val="0"/>
        <w:autoSpaceDN w:val="0"/>
        <w:adjustRightInd w:val="0"/>
        <w:spacing w:before="240" w:after="100" w:afterAutospacing="1" w:line="360" w:lineRule="auto"/>
        <w:jc w:val="both"/>
        <w:rPr>
          <w:rFonts w:ascii="Palatino Linotype" w:eastAsia="Calibri" w:hAnsi="Palatino Linotype" w:cs="Arial"/>
        </w:rPr>
      </w:pPr>
      <w:r w:rsidRPr="00F177D0">
        <w:rPr>
          <w:rFonts w:ascii="Palatino Linotype" w:eastAsia="Calibri" w:hAnsi="Palatino Linotype" w:cs="Arial"/>
        </w:rPr>
        <w:t>Documentos de recepción o inventario o de entrada.</w:t>
      </w:r>
    </w:p>
    <w:p w:rsidR="00B74633" w:rsidRPr="00F177D0" w:rsidRDefault="00B74633" w:rsidP="00B74633">
      <w:pPr>
        <w:pStyle w:val="Prrafodelista"/>
        <w:widowControl w:val="0"/>
        <w:numPr>
          <w:ilvl w:val="0"/>
          <w:numId w:val="4"/>
        </w:numPr>
        <w:tabs>
          <w:tab w:val="left" w:pos="1276"/>
        </w:tabs>
        <w:autoSpaceDE w:val="0"/>
        <w:autoSpaceDN w:val="0"/>
        <w:adjustRightInd w:val="0"/>
        <w:spacing w:before="240" w:after="100" w:afterAutospacing="1" w:line="360" w:lineRule="auto"/>
        <w:jc w:val="both"/>
        <w:rPr>
          <w:rFonts w:ascii="Palatino Linotype" w:eastAsia="Calibri" w:hAnsi="Palatino Linotype" w:cs="Arial"/>
        </w:rPr>
      </w:pPr>
      <w:r w:rsidRPr="00F177D0">
        <w:rPr>
          <w:rFonts w:ascii="Palatino Linotype" w:eastAsia="Calibri" w:hAnsi="Palatino Linotype" w:cs="Arial"/>
        </w:rPr>
        <w:t>Actos de compra que se hubieran efectuado</w:t>
      </w:r>
      <w:r w:rsidR="000E26C4" w:rsidRPr="00F177D0">
        <w:rPr>
          <w:rFonts w:ascii="Palatino Linotype" w:eastAsia="Calibri" w:hAnsi="Palatino Linotype" w:cs="Arial"/>
        </w:rPr>
        <w:t xml:space="preserve"> durante el periodo comprendido del 1 de enero al 6 de marzo de 2019</w:t>
      </w:r>
      <w:r w:rsidRPr="00F177D0">
        <w:rPr>
          <w:rFonts w:ascii="Palatino Linotype" w:eastAsia="Calibri" w:hAnsi="Palatino Linotype" w:cs="Arial"/>
        </w:rPr>
        <w:t>, debiendo detallar lo siguiente:</w:t>
      </w:r>
    </w:p>
    <w:p w:rsidR="00B74633" w:rsidRPr="00F177D0" w:rsidRDefault="00B74633" w:rsidP="00B74633">
      <w:pPr>
        <w:pStyle w:val="Prrafodelista"/>
        <w:widowControl w:val="0"/>
        <w:numPr>
          <w:ilvl w:val="0"/>
          <w:numId w:val="6"/>
        </w:numPr>
        <w:tabs>
          <w:tab w:val="left" w:pos="1276"/>
        </w:tabs>
        <w:autoSpaceDE w:val="0"/>
        <w:autoSpaceDN w:val="0"/>
        <w:adjustRightInd w:val="0"/>
        <w:spacing w:before="240" w:after="100" w:afterAutospacing="1" w:line="360" w:lineRule="auto"/>
        <w:jc w:val="both"/>
        <w:rPr>
          <w:rFonts w:ascii="Palatino Linotype" w:eastAsia="Calibri" w:hAnsi="Palatino Linotype" w:cs="Arial"/>
        </w:rPr>
      </w:pPr>
      <w:r w:rsidRPr="00F177D0">
        <w:rPr>
          <w:rFonts w:ascii="Palatino Linotype" w:eastAsia="Calibri" w:hAnsi="Palatino Linotype" w:cs="Arial"/>
        </w:rPr>
        <w:t>Nombre o razón social del proveedor</w:t>
      </w:r>
    </w:p>
    <w:p w:rsidR="00B74633" w:rsidRPr="00F177D0" w:rsidRDefault="00B74633" w:rsidP="00B74633">
      <w:pPr>
        <w:pStyle w:val="Prrafodelista"/>
        <w:widowControl w:val="0"/>
        <w:numPr>
          <w:ilvl w:val="0"/>
          <w:numId w:val="6"/>
        </w:numPr>
        <w:tabs>
          <w:tab w:val="left" w:pos="1276"/>
        </w:tabs>
        <w:autoSpaceDE w:val="0"/>
        <w:autoSpaceDN w:val="0"/>
        <w:adjustRightInd w:val="0"/>
        <w:spacing w:before="240" w:after="100" w:afterAutospacing="1" w:line="360" w:lineRule="auto"/>
        <w:jc w:val="both"/>
        <w:rPr>
          <w:rFonts w:ascii="Palatino Linotype" w:eastAsia="Calibri" w:hAnsi="Palatino Linotype" w:cs="Arial"/>
        </w:rPr>
      </w:pPr>
      <w:r w:rsidRPr="00F177D0">
        <w:rPr>
          <w:rFonts w:ascii="Palatino Linotype" w:eastAsia="Calibri" w:hAnsi="Palatino Linotype" w:cs="Arial"/>
        </w:rPr>
        <w:t xml:space="preserve">Monto </w:t>
      </w:r>
    </w:p>
    <w:p w:rsidR="00B74633" w:rsidRPr="00F177D0" w:rsidRDefault="00B74633" w:rsidP="00B74633">
      <w:pPr>
        <w:pStyle w:val="Prrafodelista"/>
        <w:widowControl w:val="0"/>
        <w:numPr>
          <w:ilvl w:val="0"/>
          <w:numId w:val="6"/>
        </w:numPr>
        <w:tabs>
          <w:tab w:val="left" w:pos="1276"/>
        </w:tabs>
        <w:autoSpaceDE w:val="0"/>
        <w:autoSpaceDN w:val="0"/>
        <w:adjustRightInd w:val="0"/>
        <w:spacing w:before="240" w:after="100" w:afterAutospacing="1" w:line="360" w:lineRule="auto"/>
        <w:jc w:val="both"/>
        <w:rPr>
          <w:rFonts w:ascii="Palatino Linotype" w:eastAsia="Calibri" w:hAnsi="Palatino Linotype" w:cs="Arial"/>
        </w:rPr>
      </w:pPr>
      <w:r w:rsidRPr="00F177D0">
        <w:rPr>
          <w:rFonts w:ascii="Palatino Linotype" w:eastAsia="Calibri" w:hAnsi="Palatino Linotype" w:cs="Arial"/>
        </w:rPr>
        <w:t>Modalidad de compra</w:t>
      </w:r>
    </w:p>
    <w:p w:rsidR="00B74633" w:rsidRPr="00F177D0" w:rsidRDefault="00B74633" w:rsidP="00B74633">
      <w:pPr>
        <w:pStyle w:val="Prrafodelista"/>
        <w:widowControl w:val="0"/>
        <w:numPr>
          <w:ilvl w:val="0"/>
          <w:numId w:val="6"/>
        </w:numPr>
        <w:tabs>
          <w:tab w:val="left" w:pos="1276"/>
        </w:tabs>
        <w:autoSpaceDE w:val="0"/>
        <w:autoSpaceDN w:val="0"/>
        <w:adjustRightInd w:val="0"/>
        <w:spacing w:before="240" w:after="100" w:afterAutospacing="1" w:line="360" w:lineRule="auto"/>
        <w:jc w:val="both"/>
        <w:rPr>
          <w:rFonts w:ascii="Palatino Linotype" w:eastAsia="Calibri" w:hAnsi="Palatino Linotype" w:cs="Arial"/>
        </w:rPr>
      </w:pPr>
      <w:r w:rsidRPr="00F177D0">
        <w:rPr>
          <w:rFonts w:ascii="Palatino Linotype" w:eastAsia="Calibri" w:hAnsi="Palatino Linotype" w:cs="Arial"/>
        </w:rPr>
        <w:t>Tipo de producto o servicio</w:t>
      </w:r>
    </w:p>
    <w:p w:rsidR="00B74633" w:rsidRPr="00F177D0" w:rsidRDefault="00B74633" w:rsidP="00B74633">
      <w:pPr>
        <w:pStyle w:val="Prrafodelista"/>
        <w:widowControl w:val="0"/>
        <w:numPr>
          <w:ilvl w:val="0"/>
          <w:numId w:val="6"/>
        </w:numPr>
        <w:tabs>
          <w:tab w:val="left" w:pos="1276"/>
        </w:tabs>
        <w:autoSpaceDE w:val="0"/>
        <w:autoSpaceDN w:val="0"/>
        <w:adjustRightInd w:val="0"/>
        <w:spacing w:before="240" w:after="100" w:afterAutospacing="1" w:line="360" w:lineRule="auto"/>
        <w:jc w:val="both"/>
        <w:rPr>
          <w:rFonts w:ascii="Palatino Linotype" w:eastAsia="Calibri" w:hAnsi="Palatino Linotype" w:cs="Arial"/>
        </w:rPr>
      </w:pPr>
      <w:r w:rsidRPr="00F177D0">
        <w:rPr>
          <w:rFonts w:ascii="Palatino Linotype" w:eastAsia="Calibri" w:hAnsi="Palatino Linotype" w:cs="Arial"/>
        </w:rPr>
        <w:lastRenderedPageBreak/>
        <w:t xml:space="preserve">Área administrativa solicitante </w:t>
      </w:r>
    </w:p>
    <w:p w:rsidR="00B74633" w:rsidRPr="00F177D0" w:rsidRDefault="00B74633" w:rsidP="00B74633">
      <w:pPr>
        <w:pStyle w:val="Prrafodelista"/>
        <w:widowControl w:val="0"/>
        <w:numPr>
          <w:ilvl w:val="0"/>
          <w:numId w:val="6"/>
        </w:numPr>
        <w:tabs>
          <w:tab w:val="left" w:pos="1276"/>
        </w:tabs>
        <w:autoSpaceDE w:val="0"/>
        <w:autoSpaceDN w:val="0"/>
        <w:adjustRightInd w:val="0"/>
        <w:spacing w:before="240" w:after="100" w:afterAutospacing="1" w:line="360" w:lineRule="auto"/>
        <w:jc w:val="both"/>
        <w:rPr>
          <w:rFonts w:ascii="Palatino Linotype" w:eastAsia="Calibri" w:hAnsi="Palatino Linotype" w:cs="Arial"/>
        </w:rPr>
      </w:pPr>
      <w:r w:rsidRPr="00F177D0">
        <w:rPr>
          <w:rFonts w:ascii="Palatino Linotype" w:eastAsia="Calibri" w:hAnsi="Palatino Linotype" w:cs="Arial"/>
        </w:rPr>
        <w:t>Beneficio o necesidad a cubrir con la compra</w:t>
      </w:r>
    </w:p>
    <w:p w:rsidR="00B74633" w:rsidRPr="00F177D0" w:rsidRDefault="000E26C4" w:rsidP="000E26C4">
      <w:pPr>
        <w:pStyle w:val="Prrafodelista"/>
        <w:widowControl w:val="0"/>
        <w:numPr>
          <w:ilvl w:val="0"/>
          <w:numId w:val="4"/>
        </w:numPr>
        <w:tabs>
          <w:tab w:val="left" w:pos="1276"/>
        </w:tabs>
        <w:autoSpaceDE w:val="0"/>
        <w:autoSpaceDN w:val="0"/>
        <w:adjustRightInd w:val="0"/>
        <w:spacing w:before="240" w:after="100" w:afterAutospacing="1" w:line="360" w:lineRule="auto"/>
        <w:jc w:val="both"/>
        <w:rPr>
          <w:rFonts w:ascii="Palatino Linotype" w:eastAsia="Calibri" w:hAnsi="Palatino Linotype" w:cs="Arial"/>
        </w:rPr>
      </w:pPr>
      <w:r w:rsidRPr="00F177D0">
        <w:rPr>
          <w:rFonts w:ascii="Palatino Linotype" w:eastAsia="Calibri" w:hAnsi="Palatino Linotype" w:cs="Arial"/>
        </w:rPr>
        <w:t>Todos los contratos de compra-venta establecidos para la adquisición de diversos productos con la C. Emilia Vásquez Torres del 1 de enero al 6 de marzo de 2019.</w:t>
      </w:r>
    </w:p>
    <w:p w:rsidR="000E26C4" w:rsidRPr="00F177D0" w:rsidRDefault="000E26C4" w:rsidP="000E26C4">
      <w:pPr>
        <w:pStyle w:val="Prrafodelista"/>
        <w:widowControl w:val="0"/>
        <w:numPr>
          <w:ilvl w:val="0"/>
          <w:numId w:val="4"/>
        </w:numPr>
        <w:tabs>
          <w:tab w:val="left" w:pos="1276"/>
        </w:tabs>
        <w:autoSpaceDE w:val="0"/>
        <w:autoSpaceDN w:val="0"/>
        <w:adjustRightInd w:val="0"/>
        <w:spacing w:before="240" w:after="100" w:afterAutospacing="1" w:line="360" w:lineRule="auto"/>
        <w:jc w:val="both"/>
        <w:rPr>
          <w:rFonts w:ascii="Palatino Linotype" w:eastAsia="Calibri" w:hAnsi="Palatino Linotype" w:cs="Arial"/>
        </w:rPr>
      </w:pPr>
      <w:r w:rsidRPr="00F177D0">
        <w:rPr>
          <w:rFonts w:ascii="Palatino Linotype" w:eastAsia="Calibri" w:hAnsi="Palatino Linotype" w:cs="Arial"/>
        </w:rPr>
        <w:t>Todos los contratos de compra-venta, establecidos para la adquisición de diversos productos del 1 de enero al 6 de marzo de 2019 con:</w:t>
      </w:r>
    </w:p>
    <w:p w:rsidR="000E26C4" w:rsidRPr="00F177D0" w:rsidRDefault="000E26C4" w:rsidP="000E26C4">
      <w:pPr>
        <w:pStyle w:val="Prrafodelista"/>
        <w:widowControl w:val="0"/>
        <w:numPr>
          <w:ilvl w:val="0"/>
          <w:numId w:val="7"/>
        </w:numPr>
        <w:tabs>
          <w:tab w:val="left" w:pos="1276"/>
        </w:tabs>
        <w:autoSpaceDE w:val="0"/>
        <w:autoSpaceDN w:val="0"/>
        <w:adjustRightInd w:val="0"/>
        <w:spacing w:before="240" w:after="100" w:afterAutospacing="1" w:line="360" w:lineRule="auto"/>
        <w:jc w:val="both"/>
        <w:rPr>
          <w:rFonts w:ascii="Palatino Linotype" w:eastAsia="Calibri" w:hAnsi="Palatino Linotype" w:cs="Arial"/>
        </w:rPr>
      </w:pPr>
      <w:r w:rsidRPr="00F177D0">
        <w:rPr>
          <w:rFonts w:ascii="Palatino Linotype" w:eastAsia="Calibri" w:hAnsi="Palatino Linotype" w:cs="Arial"/>
        </w:rPr>
        <w:t>Emilia Vásquez Torres</w:t>
      </w:r>
    </w:p>
    <w:p w:rsidR="000E26C4" w:rsidRPr="00F177D0" w:rsidRDefault="000E26C4" w:rsidP="000E26C4">
      <w:pPr>
        <w:pStyle w:val="Prrafodelista"/>
        <w:widowControl w:val="0"/>
        <w:numPr>
          <w:ilvl w:val="0"/>
          <w:numId w:val="7"/>
        </w:numPr>
        <w:tabs>
          <w:tab w:val="left" w:pos="1276"/>
        </w:tabs>
        <w:autoSpaceDE w:val="0"/>
        <w:autoSpaceDN w:val="0"/>
        <w:adjustRightInd w:val="0"/>
        <w:spacing w:before="240" w:after="100" w:afterAutospacing="1" w:line="360" w:lineRule="auto"/>
        <w:jc w:val="both"/>
        <w:rPr>
          <w:rFonts w:ascii="Palatino Linotype" w:eastAsia="Calibri" w:hAnsi="Palatino Linotype" w:cs="Arial"/>
        </w:rPr>
      </w:pPr>
      <w:r w:rsidRPr="00F177D0">
        <w:rPr>
          <w:rFonts w:ascii="Palatino Linotype" w:eastAsia="Calibri" w:hAnsi="Palatino Linotype" w:cs="Arial"/>
        </w:rPr>
        <w:t>Carlos Javier Fuentes Herrera</w:t>
      </w:r>
    </w:p>
    <w:p w:rsidR="000E26C4" w:rsidRPr="00F177D0" w:rsidRDefault="000E26C4" w:rsidP="000E26C4">
      <w:pPr>
        <w:pStyle w:val="Prrafodelista"/>
        <w:widowControl w:val="0"/>
        <w:numPr>
          <w:ilvl w:val="0"/>
          <w:numId w:val="7"/>
        </w:numPr>
        <w:tabs>
          <w:tab w:val="left" w:pos="1276"/>
        </w:tabs>
        <w:autoSpaceDE w:val="0"/>
        <w:autoSpaceDN w:val="0"/>
        <w:adjustRightInd w:val="0"/>
        <w:spacing w:before="240" w:after="100" w:afterAutospacing="1" w:line="360" w:lineRule="auto"/>
        <w:jc w:val="both"/>
        <w:rPr>
          <w:rFonts w:ascii="Palatino Linotype" w:eastAsia="Calibri" w:hAnsi="Palatino Linotype" w:cs="Arial"/>
        </w:rPr>
      </w:pPr>
      <w:r w:rsidRPr="00F177D0">
        <w:rPr>
          <w:rFonts w:ascii="Palatino Linotype" w:eastAsia="Calibri" w:hAnsi="Palatino Linotype" w:cs="Arial"/>
        </w:rPr>
        <w:t xml:space="preserve">Sandra García </w:t>
      </w:r>
      <w:proofErr w:type="spellStart"/>
      <w:r w:rsidRPr="00F177D0">
        <w:rPr>
          <w:rFonts w:ascii="Palatino Linotype" w:eastAsia="Calibri" w:hAnsi="Palatino Linotype" w:cs="Arial"/>
        </w:rPr>
        <w:t>García</w:t>
      </w:r>
      <w:proofErr w:type="spellEnd"/>
    </w:p>
    <w:p w:rsidR="000E26C4" w:rsidRPr="00F177D0" w:rsidRDefault="000E26C4" w:rsidP="000E26C4">
      <w:pPr>
        <w:pStyle w:val="Prrafodelista"/>
        <w:widowControl w:val="0"/>
        <w:numPr>
          <w:ilvl w:val="0"/>
          <w:numId w:val="7"/>
        </w:numPr>
        <w:tabs>
          <w:tab w:val="left" w:pos="1276"/>
        </w:tabs>
        <w:autoSpaceDE w:val="0"/>
        <w:autoSpaceDN w:val="0"/>
        <w:adjustRightInd w:val="0"/>
        <w:spacing w:before="240" w:after="100" w:afterAutospacing="1" w:line="360" w:lineRule="auto"/>
        <w:jc w:val="both"/>
        <w:rPr>
          <w:rFonts w:ascii="Palatino Linotype" w:eastAsia="Calibri" w:hAnsi="Palatino Linotype" w:cs="Arial"/>
        </w:rPr>
      </w:pPr>
      <w:r w:rsidRPr="00F177D0">
        <w:rPr>
          <w:rFonts w:ascii="Palatino Linotype" w:eastAsia="Calibri" w:hAnsi="Palatino Linotype" w:cs="Arial"/>
        </w:rPr>
        <w:t>Laura Elizabeth Pérez Delgado</w:t>
      </w:r>
    </w:p>
    <w:p w:rsidR="000E26C4" w:rsidRPr="00F177D0" w:rsidRDefault="000E26C4" w:rsidP="000E26C4">
      <w:pPr>
        <w:widowControl w:val="0"/>
        <w:tabs>
          <w:tab w:val="left" w:pos="1276"/>
        </w:tabs>
        <w:autoSpaceDE w:val="0"/>
        <w:autoSpaceDN w:val="0"/>
        <w:adjustRightInd w:val="0"/>
        <w:spacing w:before="240" w:after="100" w:afterAutospacing="1" w:line="360" w:lineRule="auto"/>
        <w:jc w:val="both"/>
        <w:rPr>
          <w:rFonts w:ascii="Palatino Linotype" w:eastAsia="Calibri" w:hAnsi="Palatino Linotype" w:cs="Arial"/>
        </w:rPr>
      </w:pPr>
      <w:r w:rsidRPr="00F177D0">
        <w:rPr>
          <w:rFonts w:ascii="Palatino Linotype" w:eastAsia="Calibri" w:hAnsi="Palatino Linotype" w:cs="Arial"/>
        </w:rPr>
        <w:t xml:space="preserve">Al respecto, </w:t>
      </w:r>
      <w:r w:rsidRPr="00F177D0">
        <w:rPr>
          <w:rFonts w:ascii="Palatino Linotype" w:eastAsia="Calibri" w:hAnsi="Palatino Linotype" w:cs="Arial"/>
          <w:b/>
        </w:rPr>
        <w:t>EL SUJETO OBLIGADO</w:t>
      </w:r>
      <w:r w:rsidRPr="00F177D0">
        <w:rPr>
          <w:rFonts w:ascii="Palatino Linotype" w:eastAsia="Calibri" w:hAnsi="Palatino Linotype" w:cs="Arial"/>
        </w:rPr>
        <w:t xml:space="preserve"> mediante sus respuestas, adjuntó un archivo electrónico en cada una de ellas en los que esencialmente refirió lo que a continuación se inserta:</w:t>
      </w:r>
    </w:p>
    <w:p w:rsidR="000E26C4" w:rsidRPr="00F177D0" w:rsidRDefault="000E26C4" w:rsidP="000E26C4">
      <w:pPr>
        <w:widowControl w:val="0"/>
        <w:tabs>
          <w:tab w:val="left" w:pos="1276"/>
        </w:tabs>
        <w:autoSpaceDE w:val="0"/>
        <w:autoSpaceDN w:val="0"/>
        <w:adjustRightInd w:val="0"/>
        <w:spacing w:before="240" w:after="100" w:afterAutospacing="1" w:line="360" w:lineRule="auto"/>
        <w:jc w:val="both"/>
        <w:rPr>
          <w:rFonts w:ascii="Palatino Linotype" w:eastAsia="Calibri" w:hAnsi="Palatino Linotype" w:cs="Arial"/>
        </w:rPr>
      </w:pPr>
      <w:r w:rsidRPr="00F177D0">
        <w:rPr>
          <w:rFonts w:ascii="Palatino Linotype" w:hAnsi="Palatino Linotype"/>
          <w:b/>
          <w:lang w:val="es-ES_tradnl"/>
        </w:rPr>
        <w:t>02162/INFOEM/IP/RR/2019</w:t>
      </w:r>
    </w:p>
    <w:p w:rsidR="000E26C4" w:rsidRPr="00F177D0" w:rsidRDefault="00423520" w:rsidP="00423520">
      <w:pPr>
        <w:widowControl w:val="0"/>
        <w:tabs>
          <w:tab w:val="left" w:pos="1276"/>
        </w:tabs>
        <w:autoSpaceDE w:val="0"/>
        <w:autoSpaceDN w:val="0"/>
        <w:adjustRightInd w:val="0"/>
        <w:spacing w:before="240" w:after="100" w:afterAutospacing="1" w:line="360" w:lineRule="auto"/>
        <w:jc w:val="center"/>
        <w:rPr>
          <w:rFonts w:ascii="Palatino Linotype" w:eastAsia="Calibri" w:hAnsi="Palatino Linotype" w:cs="Arial"/>
        </w:rPr>
      </w:pPr>
      <w:r w:rsidRPr="00F177D0">
        <w:rPr>
          <w:noProof/>
          <w:lang w:eastAsia="es-MX"/>
        </w:rPr>
        <w:drawing>
          <wp:inline distT="0" distB="0" distL="0" distR="0" wp14:anchorId="043C2954" wp14:editId="1F82DFD4">
            <wp:extent cx="5526876" cy="137160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21105" t="28069" r="24735" b="48038"/>
                    <a:stretch/>
                  </pic:blipFill>
                  <pic:spPr bwMode="auto">
                    <a:xfrm>
                      <a:off x="0" y="0"/>
                      <a:ext cx="5592833" cy="1387968"/>
                    </a:xfrm>
                    <a:prstGeom prst="rect">
                      <a:avLst/>
                    </a:prstGeom>
                    <a:ln>
                      <a:noFill/>
                    </a:ln>
                    <a:extLst>
                      <a:ext uri="{53640926-AAD7-44D8-BBD7-CCE9431645EC}">
                        <a14:shadowObscured xmlns:a14="http://schemas.microsoft.com/office/drawing/2010/main"/>
                      </a:ext>
                    </a:extLst>
                  </pic:spPr>
                </pic:pic>
              </a:graphicData>
            </a:graphic>
          </wp:inline>
        </w:drawing>
      </w:r>
    </w:p>
    <w:p w:rsidR="00423520" w:rsidRPr="00F177D0" w:rsidRDefault="00423520" w:rsidP="00423520">
      <w:pPr>
        <w:widowControl w:val="0"/>
        <w:tabs>
          <w:tab w:val="left" w:pos="1276"/>
        </w:tabs>
        <w:autoSpaceDE w:val="0"/>
        <w:autoSpaceDN w:val="0"/>
        <w:adjustRightInd w:val="0"/>
        <w:spacing w:before="240" w:after="100" w:afterAutospacing="1" w:line="360" w:lineRule="auto"/>
        <w:jc w:val="center"/>
        <w:rPr>
          <w:rFonts w:ascii="Palatino Linotype" w:eastAsia="Calibri" w:hAnsi="Palatino Linotype" w:cs="Arial"/>
        </w:rPr>
      </w:pPr>
      <w:r w:rsidRPr="00F177D0">
        <w:rPr>
          <w:noProof/>
          <w:lang w:eastAsia="es-MX"/>
        </w:rPr>
        <w:lastRenderedPageBreak/>
        <w:drawing>
          <wp:inline distT="0" distB="0" distL="0" distR="0" wp14:anchorId="489F923F" wp14:editId="30216D0E">
            <wp:extent cx="5592402" cy="3988051"/>
            <wp:effectExtent l="0" t="0" r="889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4228" t="8755" r="19575" b="7330"/>
                    <a:stretch/>
                  </pic:blipFill>
                  <pic:spPr bwMode="auto">
                    <a:xfrm>
                      <a:off x="0" y="0"/>
                      <a:ext cx="5640860" cy="4022607"/>
                    </a:xfrm>
                    <a:prstGeom prst="rect">
                      <a:avLst/>
                    </a:prstGeom>
                    <a:ln>
                      <a:noFill/>
                    </a:ln>
                    <a:extLst>
                      <a:ext uri="{53640926-AAD7-44D8-BBD7-CCE9431645EC}">
                        <a14:shadowObscured xmlns:a14="http://schemas.microsoft.com/office/drawing/2010/main"/>
                      </a:ext>
                    </a:extLst>
                  </pic:spPr>
                </pic:pic>
              </a:graphicData>
            </a:graphic>
          </wp:inline>
        </w:drawing>
      </w:r>
    </w:p>
    <w:p w:rsidR="00423520" w:rsidRPr="00F177D0" w:rsidRDefault="00423520" w:rsidP="00423520">
      <w:pPr>
        <w:widowControl w:val="0"/>
        <w:tabs>
          <w:tab w:val="left" w:pos="1276"/>
        </w:tabs>
        <w:autoSpaceDE w:val="0"/>
        <w:autoSpaceDN w:val="0"/>
        <w:adjustRightInd w:val="0"/>
        <w:spacing w:before="240" w:after="100" w:afterAutospacing="1" w:line="360" w:lineRule="auto"/>
        <w:jc w:val="both"/>
        <w:rPr>
          <w:rFonts w:ascii="Palatino Linotype" w:eastAsia="Calibri" w:hAnsi="Palatino Linotype" w:cs="Arial"/>
        </w:rPr>
      </w:pPr>
      <w:r w:rsidRPr="00F177D0">
        <w:rPr>
          <w:rFonts w:ascii="Palatino Linotype" w:hAnsi="Palatino Linotype"/>
          <w:b/>
          <w:lang w:val="es-ES_tradnl"/>
        </w:rPr>
        <w:t>02164/INFOEM/IP/RR/2019</w:t>
      </w:r>
    </w:p>
    <w:p w:rsidR="000E26C4" w:rsidRPr="00F177D0" w:rsidRDefault="00423520" w:rsidP="00423520">
      <w:pPr>
        <w:widowControl w:val="0"/>
        <w:tabs>
          <w:tab w:val="left" w:pos="1276"/>
        </w:tabs>
        <w:autoSpaceDE w:val="0"/>
        <w:autoSpaceDN w:val="0"/>
        <w:adjustRightInd w:val="0"/>
        <w:spacing w:before="240" w:after="100" w:afterAutospacing="1" w:line="360" w:lineRule="auto"/>
        <w:jc w:val="center"/>
        <w:rPr>
          <w:rFonts w:ascii="Palatino Linotype" w:eastAsia="Calibri" w:hAnsi="Palatino Linotype" w:cs="Arial"/>
        </w:rPr>
      </w:pPr>
      <w:r w:rsidRPr="00F177D0">
        <w:rPr>
          <w:noProof/>
          <w:lang w:eastAsia="es-MX"/>
        </w:rPr>
        <w:drawing>
          <wp:inline distT="0" distB="0" distL="0" distR="0" wp14:anchorId="57DF311C" wp14:editId="25CB07C8">
            <wp:extent cx="5555979" cy="1625097"/>
            <wp:effectExtent l="0" t="0" r="698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8447" t="43351" r="20905" b="25115"/>
                    <a:stretch/>
                  </pic:blipFill>
                  <pic:spPr bwMode="auto">
                    <a:xfrm>
                      <a:off x="0" y="0"/>
                      <a:ext cx="5644449" cy="1650974"/>
                    </a:xfrm>
                    <a:prstGeom prst="rect">
                      <a:avLst/>
                    </a:prstGeom>
                    <a:ln>
                      <a:noFill/>
                    </a:ln>
                    <a:extLst>
                      <a:ext uri="{53640926-AAD7-44D8-BBD7-CCE9431645EC}">
                        <a14:shadowObscured xmlns:a14="http://schemas.microsoft.com/office/drawing/2010/main"/>
                      </a:ext>
                    </a:extLst>
                  </pic:spPr>
                </pic:pic>
              </a:graphicData>
            </a:graphic>
          </wp:inline>
        </w:drawing>
      </w:r>
    </w:p>
    <w:p w:rsidR="00423520" w:rsidRPr="00F177D0" w:rsidRDefault="00423520" w:rsidP="00423520">
      <w:pPr>
        <w:widowControl w:val="0"/>
        <w:tabs>
          <w:tab w:val="left" w:pos="1276"/>
        </w:tabs>
        <w:autoSpaceDE w:val="0"/>
        <w:autoSpaceDN w:val="0"/>
        <w:adjustRightInd w:val="0"/>
        <w:spacing w:before="240" w:after="100" w:afterAutospacing="1" w:line="360" w:lineRule="auto"/>
        <w:jc w:val="center"/>
        <w:rPr>
          <w:rFonts w:ascii="Palatino Linotype" w:hAnsi="Palatino Linotype"/>
          <w:b/>
          <w:lang w:val="es-ES_tradnl"/>
        </w:rPr>
      </w:pPr>
      <w:r w:rsidRPr="00F177D0">
        <w:rPr>
          <w:noProof/>
          <w:lang w:eastAsia="es-MX"/>
        </w:rPr>
        <w:lastRenderedPageBreak/>
        <w:drawing>
          <wp:inline distT="0" distB="0" distL="0" distR="0" wp14:anchorId="5C55D0F9" wp14:editId="351D6FA3">
            <wp:extent cx="5604355" cy="3277354"/>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8285" t="20564" r="11135" b="16639"/>
                    <a:stretch/>
                  </pic:blipFill>
                  <pic:spPr bwMode="auto">
                    <a:xfrm>
                      <a:off x="0" y="0"/>
                      <a:ext cx="5638354" cy="3297236"/>
                    </a:xfrm>
                    <a:prstGeom prst="rect">
                      <a:avLst/>
                    </a:prstGeom>
                    <a:ln>
                      <a:noFill/>
                    </a:ln>
                    <a:extLst>
                      <a:ext uri="{53640926-AAD7-44D8-BBD7-CCE9431645EC}">
                        <a14:shadowObscured xmlns:a14="http://schemas.microsoft.com/office/drawing/2010/main"/>
                      </a:ext>
                    </a:extLst>
                  </pic:spPr>
                </pic:pic>
              </a:graphicData>
            </a:graphic>
          </wp:inline>
        </w:drawing>
      </w:r>
    </w:p>
    <w:p w:rsidR="00423520" w:rsidRPr="00F177D0" w:rsidRDefault="00423520" w:rsidP="00423520">
      <w:pPr>
        <w:widowControl w:val="0"/>
        <w:tabs>
          <w:tab w:val="left" w:pos="1276"/>
        </w:tabs>
        <w:autoSpaceDE w:val="0"/>
        <w:autoSpaceDN w:val="0"/>
        <w:adjustRightInd w:val="0"/>
        <w:spacing w:before="240" w:after="100" w:afterAutospacing="1" w:line="360" w:lineRule="auto"/>
        <w:jc w:val="both"/>
        <w:rPr>
          <w:rFonts w:ascii="Palatino Linotype" w:eastAsia="Calibri" w:hAnsi="Palatino Linotype" w:cs="Arial"/>
        </w:rPr>
      </w:pPr>
      <w:r w:rsidRPr="00F177D0">
        <w:rPr>
          <w:rFonts w:ascii="Palatino Linotype" w:hAnsi="Palatino Linotype"/>
          <w:b/>
          <w:lang w:val="es-ES_tradnl"/>
        </w:rPr>
        <w:t>02165/INFOEM/IP/RR/2019</w:t>
      </w:r>
    </w:p>
    <w:p w:rsidR="00423520" w:rsidRPr="00F177D0" w:rsidRDefault="00423520" w:rsidP="00423520">
      <w:pPr>
        <w:widowControl w:val="0"/>
        <w:tabs>
          <w:tab w:val="left" w:pos="1276"/>
        </w:tabs>
        <w:autoSpaceDE w:val="0"/>
        <w:autoSpaceDN w:val="0"/>
        <w:adjustRightInd w:val="0"/>
        <w:spacing w:before="240" w:after="100" w:afterAutospacing="1" w:line="360" w:lineRule="auto"/>
        <w:jc w:val="center"/>
        <w:rPr>
          <w:rFonts w:ascii="Palatino Linotype" w:eastAsia="Calibri" w:hAnsi="Palatino Linotype" w:cs="Arial"/>
        </w:rPr>
      </w:pPr>
      <w:r w:rsidRPr="00F177D0">
        <w:rPr>
          <w:noProof/>
          <w:lang w:eastAsia="es-MX"/>
        </w:rPr>
        <w:drawing>
          <wp:inline distT="0" distB="0" distL="0" distR="0" wp14:anchorId="6BCB8890" wp14:editId="283C3724">
            <wp:extent cx="5638847" cy="2227153"/>
            <wp:effectExtent l="0" t="0" r="0" b="190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7586" t="26398" r="17935" b="33033"/>
                    <a:stretch/>
                  </pic:blipFill>
                  <pic:spPr bwMode="auto">
                    <a:xfrm>
                      <a:off x="0" y="0"/>
                      <a:ext cx="5710085" cy="2255290"/>
                    </a:xfrm>
                    <a:prstGeom prst="rect">
                      <a:avLst/>
                    </a:prstGeom>
                    <a:ln>
                      <a:noFill/>
                    </a:ln>
                    <a:extLst>
                      <a:ext uri="{53640926-AAD7-44D8-BBD7-CCE9431645EC}">
                        <a14:shadowObscured xmlns:a14="http://schemas.microsoft.com/office/drawing/2010/main"/>
                      </a:ext>
                    </a:extLst>
                  </pic:spPr>
                </pic:pic>
              </a:graphicData>
            </a:graphic>
          </wp:inline>
        </w:drawing>
      </w:r>
    </w:p>
    <w:p w:rsidR="00423520" w:rsidRPr="00F177D0" w:rsidRDefault="00423520" w:rsidP="00423520">
      <w:pPr>
        <w:widowControl w:val="0"/>
        <w:tabs>
          <w:tab w:val="left" w:pos="1276"/>
        </w:tabs>
        <w:autoSpaceDE w:val="0"/>
        <w:autoSpaceDN w:val="0"/>
        <w:adjustRightInd w:val="0"/>
        <w:spacing w:before="240" w:after="100" w:afterAutospacing="1" w:line="360" w:lineRule="auto"/>
        <w:jc w:val="center"/>
        <w:rPr>
          <w:rFonts w:ascii="Palatino Linotype" w:eastAsia="Calibri" w:hAnsi="Palatino Linotype" w:cs="Arial"/>
        </w:rPr>
      </w:pPr>
      <w:r w:rsidRPr="00F177D0">
        <w:rPr>
          <w:noProof/>
          <w:lang w:eastAsia="es-MX"/>
        </w:rPr>
        <w:lastRenderedPageBreak/>
        <w:drawing>
          <wp:inline distT="0" distB="0" distL="0" distR="0" wp14:anchorId="6CA935ED" wp14:editId="78734FDF">
            <wp:extent cx="5544778" cy="2625505"/>
            <wp:effectExtent l="0" t="0" r="0" b="381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7660" t="11810" r="10509" b="31783"/>
                    <a:stretch/>
                  </pic:blipFill>
                  <pic:spPr bwMode="auto">
                    <a:xfrm>
                      <a:off x="0" y="0"/>
                      <a:ext cx="5568403" cy="2636692"/>
                    </a:xfrm>
                    <a:prstGeom prst="rect">
                      <a:avLst/>
                    </a:prstGeom>
                    <a:ln>
                      <a:noFill/>
                    </a:ln>
                    <a:extLst>
                      <a:ext uri="{53640926-AAD7-44D8-BBD7-CCE9431645EC}">
                        <a14:shadowObscured xmlns:a14="http://schemas.microsoft.com/office/drawing/2010/main"/>
                      </a:ext>
                    </a:extLst>
                  </pic:spPr>
                </pic:pic>
              </a:graphicData>
            </a:graphic>
          </wp:inline>
        </w:drawing>
      </w:r>
    </w:p>
    <w:p w:rsidR="00423520" w:rsidRPr="00F177D0" w:rsidRDefault="00423520" w:rsidP="00423520">
      <w:pPr>
        <w:widowControl w:val="0"/>
        <w:tabs>
          <w:tab w:val="left" w:pos="1276"/>
        </w:tabs>
        <w:autoSpaceDE w:val="0"/>
        <w:autoSpaceDN w:val="0"/>
        <w:adjustRightInd w:val="0"/>
        <w:spacing w:before="240" w:after="100" w:afterAutospacing="1" w:line="360" w:lineRule="auto"/>
        <w:jc w:val="both"/>
        <w:rPr>
          <w:rFonts w:ascii="Palatino Linotype" w:eastAsia="Calibri" w:hAnsi="Palatino Linotype" w:cs="Arial"/>
        </w:rPr>
      </w:pPr>
      <w:r w:rsidRPr="00F177D0">
        <w:rPr>
          <w:rFonts w:ascii="Palatino Linotype" w:hAnsi="Palatino Linotype"/>
          <w:b/>
          <w:lang w:val="es-ES_tradnl"/>
        </w:rPr>
        <w:t>02166/INFOEM/IP/RR/2019</w:t>
      </w:r>
    </w:p>
    <w:p w:rsidR="00423520" w:rsidRPr="00F177D0" w:rsidRDefault="00423520" w:rsidP="00423520">
      <w:pPr>
        <w:widowControl w:val="0"/>
        <w:tabs>
          <w:tab w:val="left" w:pos="1276"/>
        </w:tabs>
        <w:autoSpaceDE w:val="0"/>
        <w:autoSpaceDN w:val="0"/>
        <w:adjustRightInd w:val="0"/>
        <w:spacing w:before="240" w:after="100" w:afterAutospacing="1" w:line="360" w:lineRule="auto"/>
        <w:jc w:val="center"/>
        <w:rPr>
          <w:rFonts w:ascii="Palatino Linotype" w:eastAsia="Calibri" w:hAnsi="Palatino Linotype" w:cs="Arial"/>
        </w:rPr>
      </w:pPr>
      <w:r w:rsidRPr="00F177D0">
        <w:rPr>
          <w:noProof/>
          <w:lang w:eastAsia="es-MX"/>
        </w:rPr>
        <w:drawing>
          <wp:inline distT="0" distB="0" distL="0" distR="0" wp14:anchorId="78830176" wp14:editId="416181AA">
            <wp:extent cx="5642610" cy="2679826"/>
            <wp:effectExtent l="0" t="0" r="0" b="635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1257" t="29183" r="15981" b="19974"/>
                    <a:stretch/>
                  </pic:blipFill>
                  <pic:spPr bwMode="auto">
                    <a:xfrm>
                      <a:off x="0" y="0"/>
                      <a:ext cx="5673519" cy="2694506"/>
                    </a:xfrm>
                    <a:prstGeom prst="rect">
                      <a:avLst/>
                    </a:prstGeom>
                    <a:ln>
                      <a:noFill/>
                    </a:ln>
                    <a:extLst>
                      <a:ext uri="{53640926-AAD7-44D8-BBD7-CCE9431645EC}">
                        <a14:shadowObscured xmlns:a14="http://schemas.microsoft.com/office/drawing/2010/main"/>
                      </a:ext>
                    </a:extLst>
                  </pic:spPr>
                </pic:pic>
              </a:graphicData>
            </a:graphic>
          </wp:inline>
        </w:drawing>
      </w:r>
    </w:p>
    <w:p w:rsidR="00423520" w:rsidRPr="00F177D0" w:rsidRDefault="00423520" w:rsidP="00423520">
      <w:pPr>
        <w:widowControl w:val="0"/>
        <w:tabs>
          <w:tab w:val="left" w:pos="1276"/>
        </w:tabs>
        <w:autoSpaceDE w:val="0"/>
        <w:autoSpaceDN w:val="0"/>
        <w:adjustRightInd w:val="0"/>
        <w:spacing w:before="240" w:after="100" w:afterAutospacing="1" w:line="360" w:lineRule="auto"/>
        <w:jc w:val="center"/>
        <w:rPr>
          <w:rFonts w:ascii="Palatino Linotype" w:eastAsia="Calibri" w:hAnsi="Palatino Linotype" w:cs="Arial"/>
        </w:rPr>
      </w:pPr>
      <w:r w:rsidRPr="00F177D0">
        <w:rPr>
          <w:noProof/>
          <w:lang w:eastAsia="es-MX"/>
        </w:rPr>
        <w:lastRenderedPageBreak/>
        <w:drawing>
          <wp:inline distT="0" distB="0" distL="0" distR="0" wp14:anchorId="403F8118" wp14:editId="2ABE5A99">
            <wp:extent cx="5567898" cy="2783941"/>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4377" t="13061" r="11838" b="12471"/>
                    <a:stretch/>
                  </pic:blipFill>
                  <pic:spPr bwMode="auto">
                    <a:xfrm>
                      <a:off x="0" y="0"/>
                      <a:ext cx="5577516" cy="2788750"/>
                    </a:xfrm>
                    <a:prstGeom prst="rect">
                      <a:avLst/>
                    </a:prstGeom>
                    <a:ln>
                      <a:noFill/>
                    </a:ln>
                    <a:extLst>
                      <a:ext uri="{53640926-AAD7-44D8-BBD7-CCE9431645EC}">
                        <a14:shadowObscured xmlns:a14="http://schemas.microsoft.com/office/drawing/2010/main"/>
                      </a:ext>
                    </a:extLst>
                  </pic:spPr>
                </pic:pic>
              </a:graphicData>
            </a:graphic>
          </wp:inline>
        </w:drawing>
      </w:r>
    </w:p>
    <w:p w:rsidR="00B95DA4" w:rsidRPr="00F177D0" w:rsidRDefault="00B95DA4" w:rsidP="00B95DA4">
      <w:pPr>
        <w:pStyle w:val="Prrafodelista"/>
        <w:widowControl w:val="0"/>
        <w:tabs>
          <w:tab w:val="left" w:pos="1276"/>
        </w:tabs>
        <w:autoSpaceDE w:val="0"/>
        <w:autoSpaceDN w:val="0"/>
        <w:adjustRightInd w:val="0"/>
        <w:spacing w:before="100" w:beforeAutospacing="1" w:after="100" w:afterAutospacing="1" w:line="360" w:lineRule="auto"/>
        <w:ind w:left="0"/>
        <w:contextualSpacing w:val="0"/>
        <w:jc w:val="both"/>
        <w:rPr>
          <w:rFonts w:ascii="Palatino Linotype" w:eastAsia="Calibri" w:hAnsi="Palatino Linotype" w:cs="Arial"/>
        </w:rPr>
      </w:pPr>
      <w:r w:rsidRPr="00F177D0">
        <w:rPr>
          <w:rFonts w:ascii="Palatino Linotype" w:eastAsia="Calibri" w:hAnsi="Palatino Linotype" w:cs="Arial"/>
        </w:rPr>
        <w:t xml:space="preserve">Inconforme con dichas respuestas, el hoy </w:t>
      </w:r>
      <w:r w:rsidRPr="00F177D0">
        <w:rPr>
          <w:rFonts w:ascii="Palatino Linotype" w:eastAsia="Calibri" w:hAnsi="Palatino Linotype" w:cs="Arial"/>
          <w:b/>
        </w:rPr>
        <w:t>RECURRENTE</w:t>
      </w:r>
      <w:r w:rsidRPr="00F177D0">
        <w:rPr>
          <w:rFonts w:ascii="Palatino Linotype" w:eastAsia="Calibri" w:hAnsi="Palatino Linotype" w:cs="Arial"/>
        </w:rPr>
        <w:t xml:space="preserve"> interpuso los recursos de revisión de mérito, en los que argumentó lo señalado en el Resultando IV de la presente resolución.</w:t>
      </w:r>
    </w:p>
    <w:p w:rsidR="0021656A" w:rsidRPr="00F177D0" w:rsidRDefault="00B95DA4" w:rsidP="00B95DA4">
      <w:pPr>
        <w:pStyle w:val="Prrafodelista"/>
        <w:widowControl w:val="0"/>
        <w:tabs>
          <w:tab w:val="left" w:pos="1276"/>
        </w:tabs>
        <w:autoSpaceDE w:val="0"/>
        <w:autoSpaceDN w:val="0"/>
        <w:adjustRightInd w:val="0"/>
        <w:spacing w:before="100" w:beforeAutospacing="1" w:after="100" w:afterAutospacing="1" w:line="360" w:lineRule="auto"/>
        <w:ind w:left="0"/>
        <w:contextualSpacing w:val="0"/>
        <w:jc w:val="both"/>
        <w:rPr>
          <w:rFonts w:ascii="Palatino Linotype" w:hAnsi="Palatino Linotype" w:cs="Arial"/>
        </w:rPr>
      </w:pPr>
      <w:r w:rsidRPr="00F177D0">
        <w:rPr>
          <w:rFonts w:ascii="Palatino Linotype" w:eastAsia="Calibri" w:hAnsi="Palatino Linotype" w:cs="Arial"/>
        </w:rPr>
        <w:t xml:space="preserve">Posteriormente, </w:t>
      </w:r>
      <w:r w:rsidRPr="00F177D0">
        <w:rPr>
          <w:rFonts w:ascii="Palatino Linotype" w:eastAsia="Calibri" w:hAnsi="Palatino Linotype" w:cs="Arial"/>
          <w:b/>
        </w:rPr>
        <w:t>EL SUJETO OBLIGADO</w:t>
      </w:r>
      <w:r w:rsidRPr="00F177D0">
        <w:rPr>
          <w:rFonts w:ascii="Palatino Linotype" w:eastAsia="Calibri" w:hAnsi="Palatino Linotype" w:cs="Arial"/>
        </w:rPr>
        <w:t xml:space="preserve">, dentro del término concedido a las partes, rindió los Informes Justificados correspondientes, en los que esencialmente ratificó sus respuestas. Por su parte, </w:t>
      </w:r>
      <w:r w:rsidRPr="00F177D0">
        <w:rPr>
          <w:rFonts w:ascii="Palatino Linotype" w:eastAsia="Calibri" w:hAnsi="Palatino Linotype" w:cs="Arial"/>
          <w:b/>
        </w:rPr>
        <w:t xml:space="preserve">EL RECURRENTE </w:t>
      </w:r>
      <w:r w:rsidR="000774A1" w:rsidRPr="00F177D0">
        <w:rPr>
          <w:rFonts w:ascii="Palatino Linotype" w:eastAsia="Calibri" w:hAnsi="Palatino Linotype" w:cs="Arial"/>
        </w:rPr>
        <w:t>fue omiso en</w:t>
      </w:r>
      <w:r w:rsidR="000774A1" w:rsidRPr="00F177D0">
        <w:rPr>
          <w:rFonts w:ascii="Palatino Linotype" w:hAnsi="Palatino Linotype" w:cs="Arial"/>
        </w:rPr>
        <w:t xml:space="preserve"> realizar manifestaciones y ofrecer las pruebas y alegatos que a su derecho convinieran; tal y como, fe refirió en el Resultando VIII de la presente resolución.</w:t>
      </w:r>
    </w:p>
    <w:p w:rsidR="007D4629" w:rsidRPr="00F177D0" w:rsidRDefault="007D4629" w:rsidP="007D4629">
      <w:pPr>
        <w:pStyle w:val="Prrafodelista"/>
        <w:widowControl w:val="0"/>
        <w:tabs>
          <w:tab w:val="left" w:pos="1276"/>
        </w:tabs>
        <w:autoSpaceDE w:val="0"/>
        <w:autoSpaceDN w:val="0"/>
        <w:adjustRightInd w:val="0"/>
        <w:spacing w:before="240" w:after="100" w:afterAutospacing="1" w:line="360" w:lineRule="auto"/>
        <w:ind w:left="0"/>
        <w:jc w:val="both"/>
        <w:rPr>
          <w:rFonts w:ascii="Palatino Linotype" w:eastAsia="Calibri" w:hAnsi="Palatino Linotype" w:cs="Arial"/>
        </w:rPr>
      </w:pPr>
      <w:r w:rsidRPr="00F177D0">
        <w:rPr>
          <w:rFonts w:ascii="Palatino Linotype" w:eastAsia="Calibri" w:hAnsi="Palatino Linotype" w:cs="Arial"/>
        </w:rPr>
        <w:t xml:space="preserve">Bajo ese contexto, este Instituto analizó la totalidad de las constancias que integran los expedientes electrónicos del </w:t>
      </w:r>
      <w:r w:rsidRPr="00F177D0">
        <w:rPr>
          <w:rFonts w:ascii="Palatino Linotype" w:eastAsia="Calibri" w:hAnsi="Palatino Linotype" w:cs="Arial"/>
          <w:b/>
        </w:rPr>
        <w:t>SAIMEX</w:t>
      </w:r>
      <w:r w:rsidRPr="00F177D0">
        <w:rPr>
          <w:rFonts w:ascii="Palatino Linotype" w:eastAsia="Calibri" w:hAnsi="Palatino Linotype" w:cs="Arial"/>
        </w:rPr>
        <w:t xml:space="preserve"> y arribó a las siguientes consideraciones de hecho y de derecho:</w:t>
      </w:r>
    </w:p>
    <w:p w:rsidR="007D4629" w:rsidRPr="00F177D0" w:rsidRDefault="007D4629" w:rsidP="007D4629">
      <w:pPr>
        <w:shd w:val="clear" w:color="auto" w:fill="FFFFFF"/>
        <w:spacing w:before="100" w:beforeAutospacing="1" w:after="100" w:afterAutospacing="1" w:line="360" w:lineRule="auto"/>
        <w:jc w:val="both"/>
        <w:rPr>
          <w:rFonts w:ascii="Palatino Linotype" w:hAnsi="Palatino Linotype"/>
          <w:color w:val="222222"/>
          <w:lang w:eastAsia="es-MX"/>
        </w:rPr>
      </w:pPr>
      <w:r w:rsidRPr="00F177D0">
        <w:rPr>
          <w:rFonts w:ascii="Palatino Linotype" w:hAnsi="Palatino Linotype"/>
          <w:color w:val="222222"/>
          <w:lang w:eastAsia="es-MX"/>
        </w:rPr>
        <w:lastRenderedPageBreak/>
        <w:t>Primeramente, es pertinente enfatizar lo que respecto al derecho de acceso a la información pública, refiere el artículo 6° de la Constitución Política de los Estados Unidos Mexicanos, que en su parte conducente señala:</w:t>
      </w:r>
    </w:p>
    <w:p w:rsidR="007D4629" w:rsidRPr="00F177D0" w:rsidRDefault="007D4629" w:rsidP="007D4629">
      <w:pPr>
        <w:shd w:val="clear" w:color="auto" w:fill="FFFFFF"/>
        <w:spacing w:before="100" w:beforeAutospacing="1" w:after="100" w:afterAutospacing="1"/>
        <w:ind w:left="851" w:right="899"/>
        <w:jc w:val="both"/>
        <w:rPr>
          <w:rFonts w:ascii="Palatino Linotype" w:hAnsi="Palatino Linotype"/>
          <w:color w:val="222222"/>
          <w:sz w:val="22"/>
          <w:lang w:eastAsia="es-MX"/>
        </w:rPr>
      </w:pPr>
      <w:r w:rsidRPr="00F177D0">
        <w:rPr>
          <w:rFonts w:ascii="Palatino Linotype" w:hAnsi="Palatino Linotype"/>
          <w:b/>
          <w:bCs/>
          <w:i/>
          <w:iCs/>
          <w:color w:val="222222"/>
          <w:sz w:val="22"/>
          <w:lang w:eastAsia="es-MX"/>
        </w:rPr>
        <w:t>“Artículo 6o.</w:t>
      </w:r>
      <w:r w:rsidRPr="00F177D0">
        <w:rPr>
          <w:rFonts w:ascii="Palatino Linotype" w:hAnsi="Palatino Linotype"/>
          <w:i/>
          <w:iCs/>
          <w:color w:val="222222"/>
          <w:sz w:val="22"/>
          <w:lang w:eastAsia="es-MX"/>
        </w:rPr>
        <w:t> La manifestación de las ideas no será objeto de ninguna inquisición judicial o administrativa, sino en el caso de que ataque a la moral, la vida privada o los derechos de terceros, provoque algún delito, o perturbe el orden público; el derecho de réplica será ejercido en los términos dispuestos por la ley. </w:t>
      </w:r>
      <w:r w:rsidRPr="00F177D0">
        <w:rPr>
          <w:rFonts w:ascii="Palatino Linotype" w:hAnsi="Palatino Linotype"/>
          <w:b/>
          <w:bCs/>
          <w:i/>
          <w:iCs/>
          <w:color w:val="222222"/>
          <w:sz w:val="22"/>
          <w:lang w:eastAsia="es-MX"/>
        </w:rPr>
        <w:t>El derecho a la información será garantizado por el Estado.</w:t>
      </w:r>
    </w:p>
    <w:p w:rsidR="007D4629" w:rsidRPr="00F177D0" w:rsidRDefault="007D4629" w:rsidP="007D4629">
      <w:pPr>
        <w:shd w:val="clear" w:color="auto" w:fill="FFFFFF"/>
        <w:spacing w:before="100" w:beforeAutospacing="1" w:after="100" w:afterAutospacing="1"/>
        <w:ind w:left="851" w:right="899"/>
        <w:jc w:val="both"/>
        <w:rPr>
          <w:rFonts w:ascii="Palatino Linotype" w:hAnsi="Palatino Linotype"/>
          <w:color w:val="222222"/>
          <w:sz w:val="22"/>
          <w:lang w:eastAsia="es-MX"/>
        </w:rPr>
      </w:pPr>
      <w:r w:rsidRPr="00F177D0">
        <w:rPr>
          <w:rFonts w:ascii="Palatino Linotype" w:hAnsi="Palatino Linotype"/>
          <w:i/>
          <w:iCs/>
          <w:color w:val="222222"/>
          <w:sz w:val="22"/>
          <w:lang w:eastAsia="es-MX"/>
        </w:rPr>
        <w:t>Toda persona tiene derecho al libre acceso a información plural y oportuna, así como a buscar, recibir y difundir información e ideas de toda índole por cualquier medio de expresión.</w:t>
      </w:r>
    </w:p>
    <w:p w:rsidR="007D4629" w:rsidRPr="00F177D0" w:rsidRDefault="007D4629" w:rsidP="007D4629">
      <w:pPr>
        <w:shd w:val="clear" w:color="auto" w:fill="FFFFFF"/>
        <w:spacing w:before="100" w:beforeAutospacing="1" w:after="100" w:afterAutospacing="1"/>
        <w:ind w:left="851" w:right="899"/>
        <w:jc w:val="both"/>
        <w:rPr>
          <w:rFonts w:ascii="Palatino Linotype" w:hAnsi="Palatino Linotype"/>
          <w:color w:val="222222"/>
          <w:sz w:val="22"/>
          <w:lang w:eastAsia="es-MX"/>
        </w:rPr>
      </w:pPr>
      <w:r w:rsidRPr="00F177D0">
        <w:rPr>
          <w:rFonts w:ascii="Palatino Linotype" w:hAnsi="Palatino Linotype"/>
          <w:i/>
          <w:iCs/>
          <w:color w:val="222222"/>
          <w:sz w:val="22"/>
          <w:lang w:eastAsia="es-MX"/>
        </w:rPr>
        <w:t>Para efectos de lo dispuesto en el presente artículo se observará lo siguiente:</w:t>
      </w:r>
    </w:p>
    <w:p w:rsidR="007D4629" w:rsidRPr="00F177D0" w:rsidRDefault="007D4629" w:rsidP="007D4629">
      <w:pPr>
        <w:shd w:val="clear" w:color="auto" w:fill="FFFFFF"/>
        <w:spacing w:before="100" w:beforeAutospacing="1" w:after="100" w:afterAutospacing="1"/>
        <w:ind w:left="851" w:right="899"/>
        <w:jc w:val="both"/>
        <w:rPr>
          <w:rFonts w:ascii="Palatino Linotype" w:hAnsi="Palatino Linotype"/>
          <w:color w:val="222222"/>
          <w:sz w:val="22"/>
          <w:lang w:eastAsia="es-MX"/>
        </w:rPr>
      </w:pPr>
      <w:r w:rsidRPr="00F177D0">
        <w:rPr>
          <w:rFonts w:ascii="Palatino Linotype" w:hAnsi="Palatino Linotype"/>
          <w:i/>
          <w:iCs/>
          <w:color w:val="222222"/>
          <w:sz w:val="22"/>
          <w:lang w:eastAsia="es-MX"/>
        </w:rPr>
        <w:t>A. Para el ejercicio del derecho de acceso a la información, la Federación, los Estados y el Distrito Federal, en el ámbito de sus respectivas competencias, se regirán por los siguientes principios y bases:</w:t>
      </w:r>
    </w:p>
    <w:p w:rsidR="007D4629" w:rsidRPr="00F177D0" w:rsidRDefault="007D4629" w:rsidP="007D4629">
      <w:pPr>
        <w:shd w:val="clear" w:color="auto" w:fill="FFFFFF"/>
        <w:spacing w:before="100" w:beforeAutospacing="1" w:after="100" w:afterAutospacing="1"/>
        <w:ind w:left="851" w:right="899"/>
        <w:jc w:val="both"/>
        <w:rPr>
          <w:rFonts w:ascii="Palatino Linotype" w:hAnsi="Palatino Linotype"/>
          <w:color w:val="222222"/>
          <w:sz w:val="22"/>
          <w:lang w:eastAsia="es-MX"/>
        </w:rPr>
      </w:pPr>
      <w:r w:rsidRPr="00F177D0">
        <w:rPr>
          <w:rFonts w:ascii="Palatino Linotype" w:hAnsi="Palatino Linotype"/>
          <w:b/>
          <w:bCs/>
          <w:i/>
          <w:iCs/>
          <w:color w:val="222222"/>
          <w:sz w:val="22"/>
          <w:lang w:eastAsia="es-MX"/>
        </w:rPr>
        <w:t>I. Toda la información en posesión de</w:t>
      </w:r>
      <w:r w:rsidRPr="00F177D0">
        <w:rPr>
          <w:rFonts w:ascii="Palatino Linotype" w:hAnsi="Palatino Linotype"/>
          <w:i/>
          <w:iCs/>
          <w:color w:val="222222"/>
          <w:sz w:val="22"/>
          <w:lang w:eastAsia="es-MX"/>
        </w:rPr>
        <w:t> </w:t>
      </w:r>
      <w:r w:rsidRPr="00F177D0">
        <w:rPr>
          <w:rFonts w:ascii="Palatino Linotype" w:hAnsi="Palatino Linotype"/>
          <w:b/>
          <w:bCs/>
          <w:i/>
          <w:iCs/>
          <w:color w:val="222222"/>
          <w:sz w:val="22"/>
          <w:lang w:eastAsia="es-MX"/>
        </w:rPr>
        <w:t>cualquier autoridad</w:t>
      </w:r>
      <w:r w:rsidRPr="00F177D0">
        <w:rPr>
          <w:rFonts w:ascii="Palatino Linotype" w:hAnsi="Palatino Linotype"/>
          <w:i/>
          <w:iCs/>
          <w:color w:val="222222"/>
          <w:sz w:val="22"/>
          <w:lang w:eastAsia="es-MX"/>
        </w:rPr>
        <w:t>, entidad, órgano y organismo de los Poderes Ejecutivo, Legislativo y Judicial, órganos autónomos, partidos políticos, fideicomisos y fondos públicos, así como de cualquier persona física, moral o sindicato que reciba y ejerza recursos públicos o realice actos de autoridad en el ámbito federal, estatal y municipal, </w:t>
      </w:r>
      <w:r w:rsidRPr="00F177D0">
        <w:rPr>
          <w:rFonts w:ascii="Palatino Linotype" w:hAnsi="Palatino Linotype"/>
          <w:b/>
          <w:bCs/>
          <w:i/>
          <w:iCs/>
          <w:color w:val="222222"/>
          <w:sz w:val="22"/>
          <w:lang w:eastAsia="es-MX"/>
        </w:rPr>
        <w:t>es pública</w:t>
      </w:r>
      <w:r w:rsidRPr="00F177D0">
        <w:rPr>
          <w:rFonts w:ascii="Palatino Linotype" w:hAnsi="Palatino Linotype"/>
          <w:i/>
          <w:iCs/>
          <w:color w:val="222222"/>
          <w:sz w:val="22"/>
          <w:lang w:eastAsia="es-MX"/>
        </w:rPr>
        <w:t> y sólo podrá ser reservada temporalmente por razones de interés público y seguridad nacional, en los términos que fijen las leyes. En la interpretación de este derecho deberá prevalecer el principio de máxima publicidad. </w:t>
      </w:r>
      <w:r w:rsidRPr="00F177D0">
        <w:rPr>
          <w:rFonts w:ascii="Palatino Linotype" w:hAnsi="Palatino Linotype"/>
          <w:b/>
          <w:bCs/>
          <w:i/>
          <w:iCs/>
          <w:color w:val="222222"/>
          <w:sz w:val="22"/>
          <w:lang w:eastAsia="es-MX"/>
        </w:rPr>
        <w:t>Los sujetos obligados deberán documentar todo acto que derive del ejercicio de sus facultades, competencias o funciones</w:t>
      </w:r>
      <w:r w:rsidRPr="00F177D0">
        <w:rPr>
          <w:rFonts w:ascii="Palatino Linotype" w:hAnsi="Palatino Linotype"/>
          <w:i/>
          <w:iCs/>
          <w:color w:val="222222"/>
          <w:sz w:val="22"/>
          <w:lang w:eastAsia="es-MX"/>
        </w:rPr>
        <w:t>, la ley determinará los supuestos específicos bajo los cuales procederá la declaración de inexistencia de la información.</w:t>
      </w:r>
    </w:p>
    <w:p w:rsidR="007D4629" w:rsidRPr="00F177D0" w:rsidRDefault="007D4629" w:rsidP="007D4629">
      <w:pPr>
        <w:shd w:val="clear" w:color="auto" w:fill="FFFFFF"/>
        <w:spacing w:before="100" w:beforeAutospacing="1" w:after="100" w:afterAutospacing="1"/>
        <w:ind w:left="851" w:right="899"/>
        <w:jc w:val="both"/>
        <w:rPr>
          <w:rFonts w:ascii="Palatino Linotype" w:hAnsi="Palatino Linotype"/>
          <w:color w:val="222222"/>
          <w:sz w:val="22"/>
          <w:lang w:eastAsia="es-MX"/>
        </w:rPr>
      </w:pPr>
      <w:r w:rsidRPr="00F177D0">
        <w:rPr>
          <w:rFonts w:ascii="Palatino Linotype" w:hAnsi="Palatino Linotype"/>
          <w:i/>
          <w:iCs/>
          <w:color w:val="222222"/>
          <w:sz w:val="22"/>
          <w:lang w:eastAsia="es-MX"/>
        </w:rPr>
        <w:t>II. La información que se refiere a la vida privada y los datos personales será protegida en los términos y con las excepciones que fijen las leyes.</w:t>
      </w:r>
    </w:p>
    <w:p w:rsidR="007D4629" w:rsidRPr="00F177D0" w:rsidRDefault="007D4629" w:rsidP="007D4629">
      <w:pPr>
        <w:shd w:val="clear" w:color="auto" w:fill="FFFFFF"/>
        <w:spacing w:before="100" w:beforeAutospacing="1" w:after="100" w:afterAutospacing="1"/>
        <w:ind w:left="851" w:right="899"/>
        <w:jc w:val="both"/>
        <w:rPr>
          <w:rFonts w:ascii="Palatino Linotype" w:hAnsi="Palatino Linotype"/>
          <w:color w:val="222222"/>
          <w:sz w:val="22"/>
          <w:lang w:eastAsia="es-MX"/>
        </w:rPr>
      </w:pPr>
      <w:r w:rsidRPr="00F177D0">
        <w:rPr>
          <w:rFonts w:ascii="Palatino Linotype" w:hAnsi="Palatino Linotype"/>
          <w:i/>
          <w:iCs/>
          <w:color w:val="222222"/>
          <w:sz w:val="22"/>
          <w:lang w:eastAsia="es-MX"/>
        </w:rPr>
        <w:lastRenderedPageBreak/>
        <w:t>III. Toda persona, sin necesidad de acreditar interés alguno o justificar su utilización, tendrá acceso gratuito a la información pública, a sus datos personales o a la rectificación de éstos.</w:t>
      </w:r>
    </w:p>
    <w:p w:rsidR="007D4629" w:rsidRPr="00F177D0" w:rsidRDefault="007D4629" w:rsidP="007D4629">
      <w:pPr>
        <w:shd w:val="clear" w:color="auto" w:fill="FFFFFF"/>
        <w:spacing w:before="100" w:beforeAutospacing="1" w:after="100" w:afterAutospacing="1"/>
        <w:ind w:left="851" w:right="899"/>
        <w:jc w:val="both"/>
        <w:rPr>
          <w:rFonts w:ascii="Palatino Linotype" w:hAnsi="Palatino Linotype"/>
          <w:color w:val="222222"/>
          <w:sz w:val="22"/>
          <w:lang w:eastAsia="es-MX"/>
        </w:rPr>
      </w:pPr>
      <w:r w:rsidRPr="00F177D0">
        <w:rPr>
          <w:rFonts w:ascii="Palatino Linotype" w:hAnsi="Palatino Linotype"/>
          <w:i/>
          <w:iCs/>
          <w:color w:val="222222"/>
          <w:sz w:val="22"/>
          <w:lang w:eastAsia="es-MX"/>
        </w:rPr>
        <w:t>IV.  Se establecerán mecanismos de acceso a la información y procedimientos de revisión expeditos que se sustanciarán ante los organismos autónomos especializados e imparciales que establece esta Constitución.</w:t>
      </w:r>
    </w:p>
    <w:p w:rsidR="007D4629" w:rsidRPr="00F177D0" w:rsidRDefault="007D4629" w:rsidP="007D4629">
      <w:pPr>
        <w:shd w:val="clear" w:color="auto" w:fill="FFFFFF"/>
        <w:spacing w:before="100" w:beforeAutospacing="1" w:after="100" w:afterAutospacing="1"/>
        <w:ind w:left="851" w:right="899"/>
        <w:jc w:val="both"/>
        <w:rPr>
          <w:rFonts w:ascii="Palatino Linotype" w:hAnsi="Palatino Linotype"/>
          <w:color w:val="222222"/>
          <w:sz w:val="22"/>
          <w:lang w:eastAsia="es-MX"/>
        </w:rPr>
      </w:pPr>
      <w:r w:rsidRPr="00F177D0">
        <w:rPr>
          <w:rFonts w:ascii="Palatino Linotype" w:hAnsi="Palatino Linotype"/>
          <w:b/>
          <w:bCs/>
          <w:i/>
          <w:iCs/>
          <w:color w:val="222222"/>
          <w:sz w:val="22"/>
          <w:lang w:eastAsia="es-MX"/>
        </w:rPr>
        <w:t>V. Los sujetos obligados deberán preservar sus documentos en archivos administrativos actualizados y publicarán, a través de los medios electrónicos disponibles</w:t>
      </w:r>
      <w:r w:rsidRPr="00F177D0">
        <w:rPr>
          <w:rFonts w:ascii="Palatino Linotype" w:hAnsi="Palatino Linotype"/>
          <w:i/>
          <w:iCs/>
          <w:color w:val="222222"/>
          <w:sz w:val="22"/>
          <w:lang w:eastAsia="es-MX"/>
        </w:rPr>
        <w:t>, la información completa y actualizada sobre el ejercicio de los recursos públicos y los indicadores que permitan rendir cuenta del cumplimiento de sus objetivos y de los resultados obtenidos.</w:t>
      </w:r>
    </w:p>
    <w:p w:rsidR="007D4629" w:rsidRPr="00F177D0" w:rsidRDefault="007D4629" w:rsidP="007D4629">
      <w:pPr>
        <w:shd w:val="clear" w:color="auto" w:fill="FFFFFF"/>
        <w:spacing w:before="100" w:beforeAutospacing="1" w:after="100" w:afterAutospacing="1"/>
        <w:ind w:left="851" w:right="899"/>
        <w:jc w:val="both"/>
        <w:rPr>
          <w:rFonts w:ascii="Palatino Linotype" w:hAnsi="Palatino Linotype"/>
          <w:color w:val="222222"/>
          <w:sz w:val="22"/>
          <w:lang w:eastAsia="es-MX"/>
        </w:rPr>
      </w:pPr>
      <w:r w:rsidRPr="00F177D0">
        <w:rPr>
          <w:rFonts w:ascii="Palatino Linotype" w:hAnsi="Palatino Linotype"/>
          <w:i/>
          <w:iCs/>
          <w:color w:val="222222"/>
          <w:sz w:val="22"/>
          <w:lang w:eastAsia="es-MX"/>
        </w:rPr>
        <w:t>VI. Las leyes determinarán la manera en que los sujetos obligados deberán hacer pública la información relativa a los recursos públicos que entreguen a personas físicas o morales.</w:t>
      </w:r>
    </w:p>
    <w:p w:rsidR="007D4629" w:rsidRPr="00F177D0" w:rsidRDefault="007D4629" w:rsidP="007D4629">
      <w:pPr>
        <w:shd w:val="clear" w:color="auto" w:fill="FFFFFF"/>
        <w:spacing w:before="100" w:beforeAutospacing="1" w:after="100" w:afterAutospacing="1"/>
        <w:ind w:left="851" w:right="899"/>
        <w:jc w:val="both"/>
        <w:rPr>
          <w:rFonts w:ascii="Palatino Linotype" w:hAnsi="Palatino Linotype"/>
          <w:color w:val="222222"/>
          <w:sz w:val="22"/>
          <w:lang w:eastAsia="es-MX"/>
        </w:rPr>
      </w:pPr>
      <w:r w:rsidRPr="00F177D0">
        <w:rPr>
          <w:rFonts w:ascii="Palatino Linotype" w:hAnsi="Palatino Linotype"/>
          <w:i/>
          <w:iCs/>
          <w:color w:val="222222"/>
          <w:sz w:val="22"/>
          <w:lang w:eastAsia="es-MX"/>
        </w:rPr>
        <w:t>VII. La inobservancia a las disposiciones en materia de acceso a la información pública será sancionada en los términos que dispongan las leyes.</w:t>
      </w:r>
    </w:p>
    <w:p w:rsidR="007D4629" w:rsidRPr="00F177D0" w:rsidRDefault="007D4629" w:rsidP="007D4629">
      <w:pPr>
        <w:shd w:val="clear" w:color="auto" w:fill="FFFFFF"/>
        <w:spacing w:before="100" w:beforeAutospacing="1" w:after="100" w:afterAutospacing="1"/>
        <w:ind w:left="851" w:right="899"/>
        <w:jc w:val="both"/>
        <w:rPr>
          <w:rFonts w:ascii="Palatino Linotype" w:hAnsi="Palatino Linotype"/>
          <w:color w:val="222222"/>
          <w:sz w:val="22"/>
          <w:lang w:eastAsia="es-MX"/>
        </w:rPr>
      </w:pPr>
      <w:r w:rsidRPr="00F177D0">
        <w:rPr>
          <w:rFonts w:ascii="Palatino Linotype" w:hAnsi="Palatino Linotype"/>
          <w:i/>
          <w:iCs/>
          <w:color w:val="222222"/>
          <w:sz w:val="22"/>
          <w:lang w:eastAsia="es-MX"/>
        </w:rPr>
        <w:t>VIII. Federación contará con un organismo autónomo, especializado, imparcial, colegiado, con personalidad jurídica y patrimonio propio, con plena autonomía técnica, de gestión, capacidad para decidir sobre el ejercicio de su presupuesto y determinar su organización interna, responsable de garantizar el cumplimiento del derecho de acceso a la información pública y a la protección de datos personales en posesión de los sujetos obligados en los términos que establezca la ley.</w:t>
      </w:r>
    </w:p>
    <w:p w:rsidR="007D4629" w:rsidRPr="00F177D0" w:rsidRDefault="007D4629" w:rsidP="007D4629">
      <w:pPr>
        <w:shd w:val="clear" w:color="auto" w:fill="FFFFFF"/>
        <w:spacing w:before="100" w:beforeAutospacing="1" w:after="100" w:afterAutospacing="1"/>
        <w:ind w:left="851" w:right="899"/>
        <w:jc w:val="both"/>
        <w:rPr>
          <w:rFonts w:ascii="Palatino Linotype" w:hAnsi="Palatino Linotype"/>
          <w:color w:val="222222"/>
          <w:sz w:val="22"/>
          <w:lang w:eastAsia="es-MX"/>
        </w:rPr>
      </w:pPr>
      <w:r w:rsidRPr="00F177D0">
        <w:rPr>
          <w:rFonts w:ascii="Palatino Linotype" w:hAnsi="Palatino Linotype"/>
          <w:i/>
          <w:iCs/>
          <w:color w:val="222222"/>
          <w:sz w:val="22"/>
          <w:lang w:eastAsia="es-MX"/>
        </w:rPr>
        <w:t>…</w:t>
      </w:r>
    </w:p>
    <w:p w:rsidR="007D4629" w:rsidRPr="00F177D0" w:rsidRDefault="007D4629" w:rsidP="007D4629">
      <w:pPr>
        <w:shd w:val="clear" w:color="auto" w:fill="FFFFFF"/>
        <w:spacing w:before="100" w:beforeAutospacing="1" w:after="100" w:afterAutospacing="1"/>
        <w:ind w:left="851" w:right="899"/>
        <w:jc w:val="both"/>
        <w:rPr>
          <w:rFonts w:ascii="Palatino Linotype" w:hAnsi="Palatino Linotype"/>
          <w:color w:val="222222"/>
          <w:sz w:val="22"/>
          <w:lang w:eastAsia="es-MX"/>
        </w:rPr>
      </w:pPr>
      <w:r w:rsidRPr="00F177D0">
        <w:rPr>
          <w:rFonts w:ascii="Palatino Linotype" w:hAnsi="Palatino Linotype"/>
          <w:i/>
          <w:iCs/>
          <w:color w:val="222222"/>
          <w:sz w:val="22"/>
          <w:lang w:eastAsia="es-MX"/>
        </w:rPr>
        <w:t>La ley establecerá aquella información que se considere reservada o confidencial.”</w:t>
      </w:r>
    </w:p>
    <w:p w:rsidR="007D4629" w:rsidRPr="00F177D0" w:rsidRDefault="007D4629" w:rsidP="007D4629">
      <w:pPr>
        <w:shd w:val="clear" w:color="auto" w:fill="FFFFFF"/>
        <w:spacing w:before="100" w:beforeAutospacing="1" w:after="100" w:afterAutospacing="1"/>
        <w:ind w:left="851" w:right="899"/>
        <w:jc w:val="both"/>
        <w:rPr>
          <w:rFonts w:ascii="Palatino Linotype" w:hAnsi="Palatino Linotype"/>
          <w:color w:val="222222"/>
          <w:sz w:val="22"/>
          <w:lang w:eastAsia="es-MX"/>
        </w:rPr>
      </w:pPr>
      <w:r w:rsidRPr="00F177D0">
        <w:rPr>
          <w:rFonts w:ascii="Palatino Linotype" w:hAnsi="Palatino Linotype"/>
          <w:i/>
          <w:iCs/>
          <w:color w:val="222222"/>
          <w:sz w:val="22"/>
          <w:lang w:eastAsia="es-MX"/>
        </w:rPr>
        <w:t>(Énfasis añadido)</w:t>
      </w:r>
    </w:p>
    <w:p w:rsidR="007D4629" w:rsidRPr="00F177D0" w:rsidRDefault="007D4629" w:rsidP="007D4629">
      <w:pPr>
        <w:shd w:val="clear" w:color="auto" w:fill="FFFFFF"/>
        <w:spacing w:before="100" w:beforeAutospacing="1" w:after="100" w:afterAutospacing="1" w:line="360" w:lineRule="auto"/>
        <w:jc w:val="both"/>
        <w:rPr>
          <w:rFonts w:ascii="Palatino Linotype" w:hAnsi="Palatino Linotype"/>
          <w:color w:val="222222"/>
          <w:lang w:eastAsia="es-MX"/>
        </w:rPr>
      </w:pPr>
      <w:r w:rsidRPr="00F177D0">
        <w:rPr>
          <w:rFonts w:ascii="Palatino Linotype" w:hAnsi="Palatino Linotype"/>
          <w:color w:val="222222"/>
          <w:lang w:eastAsia="es-MX"/>
        </w:rPr>
        <w:lastRenderedPageBreak/>
        <w:t>Por su parte, la Constitución Política del Estado Libre y Soberano de México, en su artículo 5°, dispone en su parte conducente, lo siguiente:</w:t>
      </w:r>
    </w:p>
    <w:p w:rsidR="007D4629" w:rsidRPr="00F177D0" w:rsidRDefault="007D4629" w:rsidP="007D4629">
      <w:pPr>
        <w:shd w:val="clear" w:color="auto" w:fill="FFFFFF"/>
        <w:spacing w:before="100" w:beforeAutospacing="1" w:after="100" w:afterAutospacing="1"/>
        <w:ind w:left="851" w:right="899"/>
        <w:jc w:val="both"/>
        <w:rPr>
          <w:rFonts w:ascii="Palatino Linotype" w:hAnsi="Palatino Linotype"/>
          <w:color w:val="222222"/>
          <w:sz w:val="22"/>
          <w:lang w:eastAsia="es-MX"/>
        </w:rPr>
      </w:pPr>
      <w:r w:rsidRPr="00F177D0">
        <w:rPr>
          <w:rFonts w:ascii="Palatino Linotype" w:hAnsi="Palatino Linotype"/>
          <w:b/>
          <w:bCs/>
          <w:i/>
          <w:iCs/>
          <w:color w:val="222222"/>
          <w:sz w:val="22"/>
          <w:lang w:eastAsia="es-MX"/>
        </w:rPr>
        <w:t>“Artículo 5. …</w:t>
      </w:r>
    </w:p>
    <w:p w:rsidR="007D4629" w:rsidRPr="00F177D0" w:rsidRDefault="007D4629" w:rsidP="007D4629">
      <w:pPr>
        <w:shd w:val="clear" w:color="auto" w:fill="FFFFFF"/>
        <w:spacing w:before="100" w:beforeAutospacing="1" w:after="100" w:afterAutospacing="1"/>
        <w:ind w:left="851" w:right="899"/>
        <w:jc w:val="both"/>
        <w:rPr>
          <w:rFonts w:ascii="Palatino Linotype" w:hAnsi="Palatino Linotype"/>
          <w:color w:val="222222"/>
          <w:sz w:val="22"/>
          <w:lang w:eastAsia="es-MX"/>
        </w:rPr>
      </w:pPr>
      <w:r w:rsidRPr="00F177D0">
        <w:rPr>
          <w:rFonts w:ascii="Palatino Linotype" w:hAnsi="Palatino Linotype"/>
          <w:b/>
          <w:bCs/>
          <w:i/>
          <w:iCs/>
          <w:color w:val="222222"/>
          <w:sz w:val="22"/>
          <w:lang w:eastAsia="es-MX"/>
        </w:rPr>
        <w:t>El derecho a la información será garantizado por el Estado</w:t>
      </w:r>
      <w:r w:rsidRPr="00F177D0">
        <w:rPr>
          <w:rFonts w:ascii="Palatino Linotype" w:hAnsi="Palatino Linotype"/>
          <w:i/>
          <w:iCs/>
          <w:color w:val="222222"/>
          <w:sz w:val="22"/>
          <w:lang w:eastAsia="es-MX"/>
        </w:rPr>
        <w:t>. La ley establecerá las previsiones que permitan asegurar la protección, el respeto y la difusión de este derecho.</w:t>
      </w:r>
    </w:p>
    <w:p w:rsidR="007D4629" w:rsidRPr="00F177D0" w:rsidRDefault="007D4629" w:rsidP="007D4629">
      <w:pPr>
        <w:shd w:val="clear" w:color="auto" w:fill="FFFFFF"/>
        <w:spacing w:before="100" w:beforeAutospacing="1" w:after="100" w:afterAutospacing="1"/>
        <w:ind w:left="851" w:right="899"/>
        <w:jc w:val="both"/>
        <w:rPr>
          <w:rFonts w:ascii="Palatino Linotype" w:hAnsi="Palatino Linotype"/>
          <w:color w:val="222222"/>
          <w:sz w:val="22"/>
          <w:lang w:eastAsia="es-MX"/>
        </w:rPr>
      </w:pPr>
      <w:r w:rsidRPr="00F177D0">
        <w:rPr>
          <w:rFonts w:ascii="Palatino Linotype" w:hAnsi="Palatino Linotype"/>
          <w:i/>
          <w:iCs/>
          <w:color w:val="222222"/>
          <w:sz w:val="22"/>
          <w:lang w:eastAsia="es-MX"/>
        </w:rPr>
        <w:t>Para garantizar el ejercicio del derecho de transparencia, acceso a la información pública y protección de datos personales, los poderes públicos y los organismos autónomos, transparentarán sus acciones, en términos de las disposiciones aplicables, la información será oportuna, clara, veraz y de fácil acceso.</w:t>
      </w:r>
    </w:p>
    <w:p w:rsidR="007D4629" w:rsidRPr="00F177D0" w:rsidRDefault="007D4629" w:rsidP="007D4629">
      <w:pPr>
        <w:shd w:val="clear" w:color="auto" w:fill="FFFFFF"/>
        <w:spacing w:before="100" w:beforeAutospacing="1" w:after="100" w:afterAutospacing="1"/>
        <w:ind w:left="851" w:right="899"/>
        <w:jc w:val="both"/>
        <w:rPr>
          <w:rFonts w:ascii="Palatino Linotype" w:hAnsi="Palatino Linotype"/>
          <w:color w:val="222222"/>
          <w:sz w:val="22"/>
          <w:lang w:eastAsia="es-MX"/>
        </w:rPr>
      </w:pPr>
      <w:r w:rsidRPr="00F177D0">
        <w:rPr>
          <w:rFonts w:ascii="Palatino Linotype" w:hAnsi="Palatino Linotype"/>
          <w:i/>
          <w:iCs/>
          <w:color w:val="222222"/>
          <w:sz w:val="22"/>
          <w:lang w:eastAsia="es-MX"/>
        </w:rPr>
        <w:t>Este derecho se regirá por los principios y bases siguientes:</w:t>
      </w:r>
    </w:p>
    <w:p w:rsidR="007D4629" w:rsidRPr="00F177D0" w:rsidRDefault="007D4629" w:rsidP="007D4629">
      <w:pPr>
        <w:shd w:val="clear" w:color="auto" w:fill="FFFFFF"/>
        <w:spacing w:before="100" w:beforeAutospacing="1" w:after="100" w:afterAutospacing="1"/>
        <w:ind w:left="851" w:right="899"/>
        <w:jc w:val="both"/>
        <w:rPr>
          <w:rFonts w:ascii="Palatino Linotype" w:hAnsi="Palatino Linotype"/>
          <w:color w:val="222222"/>
          <w:sz w:val="22"/>
          <w:lang w:eastAsia="es-MX"/>
        </w:rPr>
      </w:pPr>
      <w:r w:rsidRPr="00F177D0">
        <w:rPr>
          <w:rFonts w:ascii="Palatino Linotype" w:hAnsi="Palatino Linotype"/>
          <w:b/>
          <w:bCs/>
          <w:i/>
          <w:iCs/>
          <w:color w:val="222222"/>
          <w:sz w:val="22"/>
          <w:lang w:eastAsia="es-MX"/>
        </w:rPr>
        <w:t>I. Toda la información en posesión </w:t>
      </w:r>
      <w:r w:rsidRPr="00F177D0">
        <w:rPr>
          <w:rFonts w:ascii="Palatino Linotype" w:hAnsi="Palatino Linotype"/>
          <w:i/>
          <w:iCs/>
          <w:color w:val="222222"/>
          <w:sz w:val="22"/>
          <w:lang w:eastAsia="es-MX"/>
        </w:rPr>
        <w:t>de cualquier autoridad, entidad, órgano y organismos de los Poderes Ejecutivo, Legislativo y Judicial, órganos autónomos, partidos políticos, fideicomisos y fondos públicos estatales y municipales, así como </w:t>
      </w:r>
      <w:r w:rsidRPr="00F177D0">
        <w:rPr>
          <w:rFonts w:ascii="Palatino Linotype" w:hAnsi="Palatino Linotype"/>
          <w:b/>
          <w:bCs/>
          <w:i/>
          <w:iCs/>
          <w:color w:val="222222"/>
          <w:sz w:val="22"/>
          <w:lang w:eastAsia="es-MX"/>
        </w:rPr>
        <w:t>del gobierno y de la administración pública municipal y sus organismos descentralizados</w:t>
      </w:r>
      <w:r w:rsidRPr="00F177D0">
        <w:rPr>
          <w:rFonts w:ascii="Palatino Linotype" w:hAnsi="Palatino Linotype"/>
          <w:i/>
          <w:iCs/>
          <w:color w:val="222222"/>
          <w:sz w:val="22"/>
          <w:lang w:eastAsia="es-MX"/>
        </w:rPr>
        <w:t>, asimismo de cualquier persona física, jurídica colectiva o sindicato que reciba y ejerza recursos públicos o realice actos de autoridad en el ámbito estatal y municipal, </w:t>
      </w:r>
      <w:r w:rsidRPr="00F177D0">
        <w:rPr>
          <w:rFonts w:ascii="Palatino Linotype" w:hAnsi="Palatino Linotype"/>
          <w:b/>
          <w:bCs/>
          <w:i/>
          <w:iCs/>
          <w:color w:val="222222"/>
          <w:sz w:val="22"/>
          <w:lang w:eastAsia="es-MX"/>
        </w:rPr>
        <w:t>es pública</w:t>
      </w:r>
      <w:r w:rsidRPr="00F177D0">
        <w:rPr>
          <w:rFonts w:ascii="Palatino Linotype" w:hAnsi="Palatino Linotype"/>
          <w:i/>
          <w:iCs/>
          <w:color w:val="222222"/>
          <w:sz w:val="22"/>
          <w:lang w:eastAsia="es-MX"/>
        </w:rPr>
        <w:t> y sólo podrá ser reservada temporalmente por razones previstas en la Constitución Política de los Estados Unidos Mexicanos de interés público y seguridad, en los términos que fijen las leyes. En la interpretación de este derecho deberá prevalecer el principio de máxima publicidad. Los sujetos obligados deberán documentar todo acto que derive del ejercicio de sus facultades, competencias o funciones, la ley determinará los supuestos específicos bajo los cuales procederá la declaración de inexistencia de la información.</w:t>
      </w:r>
    </w:p>
    <w:p w:rsidR="007D4629" w:rsidRPr="00F177D0" w:rsidRDefault="007D4629" w:rsidP="007D4629">
      <w:pPr>
        <w:shd w:val="clear" w:color="auto" w:fill="FFFFFF"/>
        <w:spacing w:before="100" w:beforeAutospacing="1" w:after="100" w:afterAutospacing="1"/>
        <w:ind w:left="851" w:right="899"/>
        <w:jc w:val="both"/>
        <w:rPr>
          <w:rFonts w:ascii="Palatino Linotype" w:hAnsi="Palatino Linotype"/>
          <w:color w:val="222222"/>
          <w:sz w:val="22"/>
          <w:lang w:eastAsia="es-MX"/>
        </w:rPr>
      </w:pPr>
      <w:r w:rsidRPr="00F177D0">
        <w:rPr>
          <w:rFonts w:ascii="Palatino Linotype" w:hAnsi="Palatino Linotype"/>
          <w:i/>
          <w:iCs/>
          <w:color w:val="222222"/>
          <w:sz w:val="22"/>
          <w:lang w:eastAsia="es-MX"/>
        </w:rPr>
        <w:t>II. La información referente a la intimidad de la vida privada y la imagen de las personas será protegida a través de un marco jurídico rígido de tratamiento y manejo de datos personales, con las excepciones que establezca la ley reglamentaria.</w:t>
      </w:r>
    </w:p>
    <w:p w:rsidR="007D4629" w:rsidRPr="00F177D0" w:rsidRDefault="007D4629" w:rsidP="007D4629">
      <w:pPr>
        <w:shd w:val="clear" w:color="auto" w:fill="FFFFFF"/>
        <w:spacing w:before="100" w:beforeAutospacing="1" w:after="100" w:afterAutospacing="1"/>
        <w:ind w:left="851" w:right="899"/>
        <w:jc w:val="both"/>
        <w:rPr>
          <w:rFonts w:ascii="Palatino Linotype" w:hAnsi="Palatino Linotype"/>
          <w:color w:val="222222"/>
          <w:sz w:val="22"/>
          <w:lang w:eastAsia="es-MX"/>
        </w:rPr>
      </w:pPr>
      <w:r w:rsidRPr="00F177D0">
        <w:rPr>
          <w:rFonts w:ascii="Palatino Linotype" w:hAnsi="Palatino Linotype"/>
          <w:i/>
          <w:iCs/>
          <w:color w:val="222222"/>
          <w:sz w:val="22"/>
          <w:lang w:eastAsia="es-MX"/>
        </w:rPr>
        <w:lastRenderedPageBreak/>
        <w:t>III. Toda persona, sin necesidad de acreditar interés alguno o justificar su utilización, tendrá acceso gratuito a la información pública, a sus datos personales o a la rectificación de éstos.</w:t>
      </w:r>
    </w:p>
    <w:p w:rsidR="007D4629" w:rsidRPr="00F177D0" w:rsidRDefault="007D4629" w:rsidP="007D4629">
      <w:pPr>
        <w:shd w:val="clear" w:color="auto" w:fill="FFFFFF"/>
        <w:spacing w:before="100" w:beforeAutospacing="1" w:after="100" w:afterAutospacing="1"/>
        <w:ind w:left="851" w:right="899"/>
        <w:jc w:val="both"/>
        <w:rPr>
          <w:rFonts w:ascii="Palatino Linotype" w:hAnsi="Palatino Linotype"/>
          <w:color w:val="222222"/>
          <w:sz w:val="22"/>
          <w:lang w:eastAsia="es-MX"/>
        </w:rPr>
      </w:pPr>
      <w:r w:rsidRPr="00F177D0">
        <w:rPr>
          <w:rFonts w:ascii="Palatino Linotype" w:hAnsi="Palatino Linotype"/>
          <w:i/>
          <w:iCs/>
          <w:color w:val="222222"/>
          <w:sz w:val="22"/>
          <w:lang w:eastAsia="es-MX"/>
        </w:rPr>
        <w:t>IV. Se establecerán mecanismos de acceso a la información y procedimientos de revisión expeditos que se sustanciarán ante el organismo autónomo especializado e imparcial que establece esta Constitución.</w:t>
      </w:r>
    </w:p>
    <w:p w:rsidR="007D4629" w:rsidRPr="00F177D0" w:rsidRDefault="007D4629" w:rsidP="007D4629">
      <w:pPr>
        <w:shd w:val="clear" w:color="auto" w:fill="FFFFFF"/>
        <w:spacing w:before="100" w:beforeAutospacing="1" w:after="100" w:afterAutospacing="1"/>
        <w:ind w:left="851" w:right="899"/>
        <w:jc w:val="both"/>
        <w:rPr>
          <w:rFonts w:ascii="Palatino Linotype" w:hAnsi="Palatino Linotype"/>
          <w:color w:val="222222"/>
          <w:sz w:val="22"/>
          <w:lang w:eastAsia="es-MX"/>
        </w:rPr>
      </w:pPr>
      <w:r w:rsidRPr="00F177D0">
        <w:rPr>
          <w:rFonts w:ascii="Palatino Linotype" w:hAnsi="Palatino Linotype"/>
          <w:i/>
          <w:iCs/>
          <w:color w:val="222222"/>
          <w:sz w:val="22"/>
          <w:lang w:eastAsia="es-MX"/>
        </w:rPr>
        <w:t>V. Los procedimientos de acceso a la información pública, de acceso, corrección y supresión de datos personales, así como los recursos de revisión derivados de los mismos, podrán tramitarse por medios electrónicos, a través de un sistema automatizado que para tal efecto establezca la ley reglamentaria y el organismo autónomo garante en el ámbito de su competencia. Las resoluciones que correspondan a estos procedimientos se sistematizarán para favorecer su consulta.</w:t>
      </w:r>
    </w:p>
    <w:p w:rsidR="007D4629" w:rsidRPr="00F177D0" w:rsidRDefault="007D4629" w:rsidP="007D4629">
      <w:pPr>
        <w:shd w:val="clear" w:color="auto" w:fill="FFFFFF"/>
        <w:spacing w:before="100" w:beforeAutospacing="1" w:after="100" w:afterAutospacing="1"/>
        <w:ind w:left="851" w:right="899"/>
        <w:jc w:val="both"/>
        <w:rPr>
          <w:rFonts w:ascii="Palatino Linotype" w:hAnsi="Palatino Linotype"/>
          <w:color w:val="222222"/>
          <w:sz w:val="22"/>
          <w:lang w:eastAsia="es-MX"/>
        </w:rPr>
      </w:pPr>
      <w:r w:rsidRPr="00F177D0">
        <w:rPr>
          <w:rFonts w:ascii="Palatino Linotype" w:hAnsi="Palatino Linotype"/>
          <w:b/>
          <w:bCs/>
          <w:i/>
          <w:iCs/>
          <w:color w:val="222222"/>
          <w:sz w:val="22"/>
          <w:lang w:eastAsia="es-MX"/>
        </w:rPr>
        <w:t>VI. Los sujetos obligados deberán preservar sus documentos en archivos administrativos actualizados y publicarán, a través de los medios electrónicos disponibles, la información completa y actualizada sobre el ejercicio de los recursos públicos</w:t>
      </w:r>
      <w:r w:rsidRPr="00F177D0">
        <w:rPr>
          <w:rFonts w:ascii="Palatino Linotype" w:hAnsi="Palatino Linotype"/>
          <w:i/>
          <w:iCs/>
          <w:color w:val="222222"/>
          <w:sz w:val="22"/>
          <w:lang w:eastAsia="es-MX"/>
        </w:rPr>
        <w:t> y los indicadores que permitan rendir cuenta del cumplimiento de sus objetivos y los resultados obtenidos.</w:t>
      </w:r>
    </w:p>
    <w:p w:rsidR="007D4629" w:rsidRPr="00F177D0" w:rsidRDefault="007D4629" w:rsidP="007D4629">
      <w:pPr>
        <w:shd w:val="clear" w:color="auto" w:fill="FFFFFF"/>
        <w:spacing w:before="100" w:beforeAutospacing="1" w:after="100" w:afterAutospacing="1"/>
        <w:ind w:left="851" w:right="899"/>
        <w:jc w:val="both"/>
        <w:rPr>
          <w:rFonts w:ascii="Palatino Linotype" w:hAnsi="Palatino Linotype"/>
          <w:color w:val="222222"/>
          <w:sz w:val="22"/>
          <w:lang w:eastAsia="es-MX"/>
        </w:rPr>
      </w:pPr>
      <w:r w:rsidRPr="00F177D0">
        <w:rPr>
          <w:rFonts w:ascii="Palatino Linotype" w:hAnsi="Palatino Linotype"/>
          <w:i/>
          <w:iCs/>
          <w:color w:val="222222"/>
          <w:sz w:val="22"/>
          <w:lang w:eastAsia="es-MX"/>
        </w:rPr>
        <w:t>VII. La ley reglamentaria, determinará la manera en que los sujetos obligados deberán hacer pública la información relativa a los recursos públicos que entreguen a personas físicas o jurídicas colectivas.”</w:t>
      </w:r>
    </w:p>
    <w:p w:rsidR="007D4629" w:rsidRPr="00F177D0" w:rsidRDefault="007D4629" w:rsidP="007D4629">
      <w:pPr>
        <w:shd w:val="clear" w:color="auto" w:fill="FFFFFF"/>
        <w:spacing w:before="100" w:beforeAutospacing="1" w:after="100" w:afterAutospacing="1"/>
        <w:ind w:left="851" w:right="899"/>
        <w:jc w:val="both"/>
        <w:rPr>
          <w:rFonts w:ascii="Palatino Linotype" w:hAnsi="Palatino Linotype"/>
          <w:color w:val="222222"/>
          <w:sz w:val="22"/>
          <w:lang w:eastAsia="es-MX"/>
        </w:rPr>
      </w:pPr>
      <w:r w:rsidRPr="00F177D0">
        <w:rPr>
          <w:rFonts w:ascii="Palatino Linotype" w:hAnsi="Palatino Linotype"/>
          <w:color w:val="222222"/>
          <w:sz w:val="22"/>
          <w:lang w:eastAsia="es-MX"/>
        </w:rPr>
        <w:t>(Énfasis añadido)</w:t>
      </w:r>
    </w:p>
    <w:p w:rsidR="007D4629" w:rsidRPr="00F177D0" w:rsidRDefault="007D4629" w:rsidP="007D4629">
      <w:pPr>
        <w:shd w:val="clear" w:color="auto" w:fill="FFFFFF"/>
        <w:spacing w:before="100" w:beforeAutospacing="1" w:after="100" w:afterAutospacing="1" w:line="360" w:lineRule="auto"/>
        <w:jc w:val="both"/>
        <w:rPr>
          <w:rFonts w:ascii="Palatino Linotype" w:hAnsi="Palatino Linotype"/>
          <w:color w:val="222222"/>
          <w:lang w:eastAsia="es-MX"/>
        </w:rPr>
      </w:pPr>
      <w:r w:rsidRPr="00F177D0">
        <w:rPr>
          <w:rFonts w:ascii="Palatino Linotype" w:hAnsi="Palatino Linotype"/>
          <w:color w:val="222222"/>
          <w:lang w:eastAsia="es-MX"/>
        </w:rPr>
        <w:t>Adicional, tenemos que la Ley de Transparencia y Acceso a la Información Pública del Estado de México y Municipios, prevé en su artículo 23, lo siguiente:</w:t>
      </w:r>
    </w:p>
    <w:p w:rsidR="007D4629" w:rsidRPr="00F177D0" w:rsidRDefault="007D4629" w:rsidP="007D4629">
      <w:pPr>
        <w:shd w:val="clear" w:color="auto" w:fill="FFFFFF"/>
        <w:spacing w:before="100" w:beforeAutospacing="1" w:after="100" w:afterAutospacing="1"/>
        <w:ind w:left="851" w:right="899"/>
        <w:jc w:val="both"/>
        <w:rPr>
          <w:rFonts w:ascii="Palatino Linotype" w:hAnsi="Palatino Linotype"/>
          <w:color w:val="222222"/>
          <w:sz w:val="22"/>
          <w:lang w:eastAsia="es-MX"/>
        </w:rPr>
      </w:pPr>
      <w:r w:rsidRPr="00F177D0">
        <w:rPr>
          <w:rFonts w:ascii="Palatino Linotype" w:hAnsi="Palatino Linotype"/>
          <w:b/>
          <w:bCs/>
          <w:i/>
          <w:iCs/>
          <w:color w:val="222222"/>
          <w:sz w:val="22"/>
          <w:lang w:eastAsia="es-MX"/>
        </w:rPr>
        <w:t>“Artículo 23. Son sujetos obligados a transparentar y permitir el acceso a su información y proteger los datos personales que obren en su poder</w:t>
      </w:r>
      <w:r w:rsidRPr="00F177D0">
        <w:rPr>
          <w:rFonts w:ascii="Palatino Linotype" w:hAnsi="Palatino Linotype"/>
          <w:i/>
          <w:iCs/>
          <w:color w:val="222222"/>
          <w:sz w:val="22"/>
          <w:lang w:eastAsia="es-MX"/>
        </w:rPr>
        <w:t>:</w:t>
      </w:r>
    </w:p>
    <w:p w:rsidR="007D4629" w:rsidRPr="00F177D0" w:rsidRDefault="007D4629" w:rsidP="007D4629">
      <w:pPr>
        <w:shd w:val="clear" w:color="auto" w:fill="FFFFFF"/>
        <w:spacing w:before="100" w:beforeAutospacing="1" w:after="100" w:afterAutospacing="1"/>
        <w:ind w:left="851" w:right="899"/>
        <w:jc w:val="both"/>
        <w:rPr>
          <w:rFonts w:ascii="Palatino Linotype" w:hAnsi="Palatino Linotype"/>
          <w:color w:val="222222"/>
          <w:sz w:val="22"/>
          <w:lang w:eastAsia="es-MX"/>
        </w:rPr>
      </w:pPr>
      <w:r w:rsidRPr="00F177D0">
        <w:rPr>
          <w:rFonts w:ascii="Palatino Linotype" w:hAnsi="Palatino Linotype"/>
          <w:i/>
          <w:iCs/>
          <w:color w:val="222222"/>
          <w:sz w:val="22"/>
          <w:lang w:eastAsia="es-MX"/>
        </w:rPr>
        <w:lastRenderedPageBreak/>
        <w:t>I. El Poder Ejecutivo del Estado de México, las dependencias, organismos auxiliares, órganos, entidades, fideicomisos y fondos públicos, así como la Procuraduría General de Justicia;</w:t>
      </w:r>
    </w:p>
    <w:p w:rsidR="007D4629" w:rsidRPr="00F177D0" w:rsidRDefault="007D4629" w:rsidP="007D4629">
      <w:pPr>
        <w:shd w:val="clear" w:color="auto" w:fill="FFFFFF"/>
        <w:spacing w:before="100" w:beforeAutospacing="1" w:after="100" w:afterAutospacing="1"/>
        <w:ind w:left="851" w:right="899"/>
        <w:jc w:val="both"/>
        <w:rPr>
          <w:rFonts w:ascii="Palatino Linotype" w:hAnsi="Palatino Linotype"/>
          <w:color w:val="222222"/>
          <w:sz w:val="22"/>
          <w:lang w:eastAsia="es-MX"/>
        </w:rPr>
      </w:pPr>
      <w:r w:rsidRPr="00F177D0">
        <w:rPr>
          <w:rFonts w:ascii="Palatino Linotype" w:hAnsi="Palatino Linotype"/>
          <w:i/>
          <w:iCs/>
          <w:color w:val="222222"/>
          <w:sz w:val="22"/>
          <w:lang w:eastAsia="es-MX"/>
        </w:rPr>
        <w:t>II. El Poder Legislativo del Estado, los organismos, órganos y entidades de la Legislatura y sus dependencias;</w:t>
      </w:r>
    </w:p>
    <w:p w:rsidR="007D4629" w:rsidRPr="00F177D0" w:rsidRDefault="007D4629" w:rsidP="007D4629">
      <w:pPr>
        <w:shd w:val="clear" w:color="auto" w:fill="FFFFFF"/>
        <w:spacing w:before="100" w:beforeAutospacing="1" w:after="100" w:afterAutospacing="1"/>
        <w:ind w:left="851" w:right="899"/>
        <w:jc w:val="both"/>
        <w:rPr>
          <w:rFonts w:ascii="Palatino Linotype" w:hAnsi="Palatino Linotype"/>
          <w:color w:val="222222"/>
          <w:sz w:val="22"/>
          <w:lang w:eastAsia="es-MX"/>
        </w:rPr>
      </w:pPr>
      <w:r w:rsidRPr="00F177D0">
        <w:rPr>
          <w:rFonts w:ascii="Palatino Linotype" w:hAnsi="Palatino Linotype"/>
          <w:i/>
          <w:iCs/>
          <w:color w:val="222222"/>
          <w:sz w:val="22"/>
          <w:lang w:eastAsia="es-MX"/>
        </w:rPr>
        <w:t>III. El Poder Judicial, sus organismos, órganos y entidades, así como el Consejo de la Judicatura del Estado;</w:t>
      </w:r>
    </w:p>
    <w:p w:rsidR="007D4629" w:rsidRPr="00F177D0" w:rsidRDefault="007D4629" w:rsidP="007D4629">
      <w:pPr>
        <w:shd w:val="clear" w:color="auto" w:fill="FFFFFF"/>
        <w:spacing w:before="100" w:beforeAutospacing="1" w:after="100" w:afterAutospacing="1"/>
        <w:ind w:left="851" w:right="899"/>
        <w:jc w:val="both"/>
        <w:rPr>
          <w:rFonts w:ascii="Palatino Linotype" w:hAnsi="Palatino Linotype"/>
          <w:color w:val="222222"/>
          <w:sz w:val="22"/>
          <w:lang w:eastAsia="es-MX"/>
        </w:rPr>
      </w:pPr>
      <w:r w:rsidRPr="00F177D0">
        <w:rPr>
          <w:rFonts w:ascii="Palatino Linotype" w:hAnsi="Palatino Linotype"/>
          <w:b/>
          <w:bCs/>
          <w:i/>
          <w:iCs/>
          <w:color w:val="222222"/>
          <w:sz w:val="22"/>
          <w:lang w:eastAsia="es-MX"/>
        </w:rPr>
        <w:t>IV. Los ayuntamientos y las dependencias, organismos, órganos y entidades de la administración municipal;</w:t>
      </w:r>
    </w:p>
    <w:p w:rsidR="007D4629" w:rsidRPr="00F177D0" w:rsidRDefault="007D4629" w:rsidP="007D4629">
      <w:pPr>
        <w:shd w:val="clear" w:color="auto" w:fill="FFFFFF"/>
        <w:spacing w:before="100" w:beforeAutospacing="1" w:after="100" w:afterAutospacing="1"/>
        <w:ind w:left="851" w:right="899"/>
        <w:jc w:val="both"/>
        <w:rPr>
          <w:rFonts w:ascii="Palatino Linotype" w:hAnsi="Palatino Linotype"/>
          <w:color w:val="222222"/>
          <w:sz w:val="22"/>
          <w:lang w:eastAsia="es-MX"/>
        </w:rPr>
      </w:pPr>
      <w:r w:rsidRPr="00F177D0">
        <w:rPr>
          <w:rFonts w:ascii="Palatino Linotype" w:hAnsi="Palatino Linotype"/>
          <w:i/>
          <w:iCs/>
          <w:color w:val="222222"/>
          <w:sz w:val="22"/>
          <w:lang w:eastAsia="es-MX"/>
        </w:rPr>
        <w:t>V. Los órganos autónomos;</w:t>
      </w:r>
    </w:p>
    <w:p w:rsidR="007D4629" w:rsidRPr="00F177D0" w:rsidRDefault="007D4629" w:rsidP="007D4629">
      <w:pPr>
        <w:shd w:val="clear" w:color="auto" w:fill="FFFFFF"/>
        <w:spacing w:before="100" w:beforeAutospacing="1" w:after="100" w:afterAutospacing="1"/>
        <w:ind w:left="851" w:right="899"/>
        <w:jc w:val="both"/>
        <w:rPr>
          <w:rFonts w:ascii="Palatino Linotype" w:hAnsi="Palatino Linotype"/>
          <w:color w:val="222222"/>
          <w:sz w:val="22"/>
          <w:lang w:eastAsia="es-MX"/>
        </w:rPr>
      </w:pPr>
      <w:r w:rsidRPr="00F177D0">
        <w:rPr>
          <w:rFonts w:ascii="Palatino Linotype" w:hAnsi="Palatino Linotype"/>
          <w:i/>
          <w:iCs/>
          <w:color w:val="222222"/>
          <w:sz w:val="22"/>
          <w:lang w:eastAsia="es-MX"/>
        </w:rPr>
        <w:t>VI. Los tribunales administrativos y autoridades jurisdiccionales en materia laboral;</w:t>
      </w:r>
    </w:p>
    <w:p w:rsidR="007D4629" w:rsidRPr="00F177D0" w:rsidRDefault="007D4629" w:rsidP="007D4629">
      <w:pPr>
        <w:shd w:val="clear" w:color="auto" w:fill="FFFFFF"/>
        <w:spacing w:before="100" w:beforeAutospacing="1" w:after="100" w:afterAutospacing="1"/>
        <w:ind w:left="851" w:right="899"/>
        <w:jc w:val="both"/>
        <w:rPr>
          <w:rFonts w:ascii="Palatino Linotype" w:hAnsi="Palatino Linotype"/>
          <w:color w:val="222222"/>
          <w:sz w:val="22"/>
          <w:lang w:eastAsia="es-MX"/>
        </w:rPr>
      </w:pPr>
      <w:r w:rsidRPr="00F177D0">
        <w:rPr>
          <w:rFonts w:ascii="Palatino Linotype" w:hAnsi="Palatino Linotype"/>
          <w:i/>
          <w:iCs/>
          <w:color w:val="222222"/>
          <w:sz w:val="22"/>
          <w:lang w:eastAsia="es-MX"/>
        </w:rPr>
        <w:t>VII. Los partidos políticos y agrupaciones políticas, en los términos de las disposiciones aplicables;</w:t>
      </w:r>
    </w:p>
    <w:p w:rsidR="007D4629" w:rsidRPr="00F177D0" w:rsidRDefault="007D4629" w:rsidP="007D4629">
      <w:pPr>
        <w:shd w:val="clear" w:color="auto" w:fill="FFFFFF"/>
        <w:spacing w:before="100" w:beforeAutospacing="1" w:after="100" w:afterAutospacing="1"/>
        <w:ind w:left="851" w:right="899"/>
        <w:jc w:val="both"/>
        <w:rPr>
          <w:rFonts w:ascii="Palatino Linotype" w:hAnsi="Palatino Linotype"/>
          <w:color w:val="222222"/>
          <w:sz w:val="22"/>
          <w:lang w:eastAsia="es-MX"/>
        </w:rPr>
      </w:pPr>
      <w:r w:rsidRPr="00F177D0">
        <w:rPr>
          <w:rFonts w:ascii="Palatino Linotype" w:hAnsi="Palatino Linotype"/>
          <w:i/>
          <w:iCs/>
          <w:color w:val="222222"/>
          <w:sz w:val="22"/>
          <w:lang w:eastAsia="es-MX"/>
        </w:rPr>
        <w:t>VIII. Los fideicomisos y fondos públicos que cuenten con financiamiento público, parcial o total, o con participación de entidades de gobierno;</w:t>
      </w:r>
    </w:p>
    <w:p w:rsidR="007D4629" w:rsidRPr="00F177D0" w:rsidRDefault="007D4629" w:rsidP="007D4629">
      <w:pPr>
        <w:shd w:val="clear" w:color="auto" w:fill="FFFFFF"/>
        <w:spacing w:before="100" w:beforeAutospacing="1" w:after="100" w:afterAutospacing="1"/>
        <w:ind w:left="851" w:right="899"/>
        <w:jc w:val="both"/>
        <w:rPr>
          <w:rFonts w:ascii="Palatino Linotype" w:hAnsi="Palatino Linotype"/>
          <w:color w:val="222222"/>
          <w:sz w:val="22"/>
          <w:lang w:eastAsia="es-MX"/>
        </w:rPr>
      </w:pPr>
      <w:r w:rsidRPr="00F177D0">
        <w:rPr>
          <w:rFonts w:ascii="Palatino Linotype" w:hAnsi="Palatino Linotype"/>
          <w:i/>
          <w:iCs/>
          <w:color w:val="222222"/>
          <w:sz w:val="22"/>
          <w:lang w:eastAsia="es-MX"/>
        </w:rPr>
        <w:t>IX. Los sindicatos que reciban y/o ejerzan recursos públicos en el ámbito estatal y municipal;</w:t>
      </w:r>
    </w:p>
    <w:p w:rsidR="007D4629" w:rsidRPr="00F177D0" w:rsidRDefault="007D4629" w:rsidP="007D4629">
      <w:pPr>
        <w:shd w:val="clear" w:color="auto" w:fill="FFFFFF"/>
        <w:spacing w:before="100" w:beforeAutospacing="1" w:after="100" w:afterAutospacing="1"/>
        <w:ind w:left="851" w:right="899"/>
        <w:jc w:val="both"/>
        <w:rPr>
          <w:rFonts w:ascii="Palatino Linotype" w:hAnsi="Palatino Linotype"/>
          <w:color w:val="222222"/>
          <w:sz w:val="22"/>
          <w:lang w:eastAsia="es-MX"/>
        </w:rPr>
      </w:pPr>
      <w:r w:rsidRPr="00F177D0">
        <w:rPr>
          <w:rFonts w:ascii="Palatino Linotype" w:hAnsi="Palatino Linotype"/>
          <w:i/>
          <w:iCs/>
          <w:color w:val="222222"/>
          <w:sz w:val="22"/>
          <w:lang w:eastAsia="es-MX"/>
        </w:rPr>
        <w:t>X. Cualquier persona física o jurídico colectiva que reciba y ejerza recursos públicos en el ámbito estatal o municipal; y</w:t>
      </w:r>
    </w:p>
    <w:p w:rsidR="007D4629" w:rsidRPr="00F177D0" w:rsidRDefault="007D4629" w:rsidP="007D4629">
      <w:pPr>
        <w:shd w:val="clear" w:color="auto" w:fill="FFFFFF"/>
        <w:spacing w:before="100" w:beforeAutospacing="1" w:after="100" w:afterAutospacing="1"/>
        <w:ind w:left="851" w:right="899"/>
        <w:jc w:val="both"/>
        <w:rPr>
          <w:rFonts w:ascii="Palatino Linotype" w:hAnsi="Palatino Linotype"/>
          <w:color w:val="222222"/>
          <w:sz w:val="22"/>
          <w:lang w:eastAsia="es-MX"/>
        </w:rPr>
      </w:pPr>
      <w:r w:rsidRPr="00F177D0">
        <w:rPr>
          <w:rFonts w:ascii="Palatino Linotype" w:hAnsi="Palatino Linotype"/>
          <w:i/>
          <w:iCs/>
          <w:color w:val="222222"/>
          <w:sz w:val="22"/>
          <w:lang w:eastAsia="es-MX"/>
        </w:rPr>
        <w:t>XI. Cualquier otra autoridad, entidad, órgano u organismo de los poderes estatal o municipal, que reciba recursos públicos.</w:t>
      </w:r>
    </w:p>
    <w:p w:rsidR="007D4629" w:rsidRPr="00F177D0" w:rsidRDefault="007D4629" w:rsidP="007D4629">
      <w:pPr>
        <w:shd w:val="clear" w:color="auto" w:fill="FFFFFF"/>
        <w:spacing w:before="100" w:beforeAutospacing="1" w:after="100" w:afterAutospacing="1"/>
        <w:ind w:left="851" w:right="899"/>
        <w:jc w:val="both"/>
        <w:rPr>
          <w:rFonts w:ascii="Palatino Linotype" w:hAnsi="Palatino Linotype"/>
          <w:color w:val="222222"/>
          <w:sz w:val="22"/>
          <w:lang w:eastAsia="es-MX"/>
        </w:rPr>
      </w:pPr>
      <w:r w:rsidRPr="00F177D0">
        <w:rPr>
          <w:rFonts w:ascii="Palatino Linotype" w:hAnsi="Palatino Linotype"/>
          <w:i/>
          <w:iCs/>
          <w:color w:val="222222"/>
          <w:sz w:val="22"/>
          <w:lang w:eastAsia="es-MX"/>
        </w:rPr>
        <w:t>Los sujetos obligados deberán hacer pública toda aquella información relativa a los montos y las personas a quienes entreguen, por cualquier motivo, recursos públicos, así como los informes que dichas personas les entreguen sobre el uso y destino de dichos recursos.</w:t>
      </w:r>
    </w:p>
    <w:p w:rsidR="007D4629" w:rsidRPr="00F177D0" w:rsidRDefault="007D4629" w:rsidP="007D4629">
      <w:pPr>
        <w:shd w:val="clear" w:color="auto" w:fill="FFFFFF"/>
        <w:spacing w:before="100" w:beforeAutospacing="1" w:after="100" w:afterAutospacing="1"/>
        <w:ind w:left="851" w:right="899"/>
        <w:jc w:val="both"/>
        <w:rPr>
          <w:rFonts w:ascii="Palatino Linotype" w:hAnsi="Palatino Linotype"/>
          <w:color w:val="222222"/>
          <w:sz w:val="22"/>
          <w:lang w:eastAsia="es-MX"/>
        </w:rPr>
      </w:pPr>
      <w:r w:rsidRPr="00F177D0">
        <w:rPr>
          <w:rFonts w:ascii="Palatino Linotype" w:hAnsi="Palatino Linotype"/>
          <w:b/>
          <w:bCs/>
          <w:i/>
          <w:iCs/>
          <w:color w:val="222222"/>
          <w:sz w:val="22"/>
          <w:lang w:eastAsia="es-MX"/>
        </w:rPr>
        <w:lastRenderedPageBreak/>
        <w:t>Los servidores públicos deberán transparentar sus acciones así como garantizar y respetar el derecho de acceso a la información pública.”</w:t>
      </w:r>
    </w:p>
    <w:p w:rsidR="007D4629" w:rsidRPr="00F177D0" w:rsidRDefault="007D4629" w:rsidP="007D4629">
      <w:pPr>
        <w:shd w:val="clear" w:color="auto" w:fill="FFFFFF"/>
        <w:spacing w:before="100" w:beforeAutospacing="1" w:after="100" w:afterAutospacing="1"/>
        <w:ind w:left="851" w:right="899"/>
        <w:jc w:val="both"/>
        <w:rPr>
          <w:rFonts w:ascii="Palatino Linotype" w:hAnsi="Palatino Linotype"/>
          <w:color w:val="222222"/>
          <w:sz w:val="22"/>
          <w:lang w:eastAsia="es-MX"/>
        </w:rPr>
      </w:pPr>
      <w:r w:rsidRPr="00F177D0">
        <w:rPr>
          <w:rFonts w:ascii="Palatino Linotype" w:hAnsi="Palatino Linotype"/>
          <w:color w:val="222222"/>
          <w:sz w:val="22"/>
          <w:lang w:eastAsia="es-MX"/>
        </w:rPr>
        <w:t>(Énfasis añadido)</w:t>
      </w:r>
    </w:p>
    <w:p w:rsidR="007D4629" w:rsidRPr="00F177D0" w:rsidRDefault="007D4629" w:rsidP="007D4629">
      <w:pPr>
        <w:shd w:val="clear" w:color="auto" w:fill="FFFFFF"/>
        <w:spacing w:before="100" w:beforeAutospacing="1" w:after="100" w:afterAutospacing="1" w:line="360" w:lineRule="auto"/>
        <w:jc w:val="both"/>
        <w:rPr>
          <w:rFonts w:ascii="Palatino Linotype" w:hAnsi="Palatino Linotype"/>
          <w:color w:val="222222"/>
          <w:lang w:eastAsia="es-MX"/>
        </w:rPr>
      </w:pPr>
      <w:r w:rsidRPr="00F177D0">
        <w:rPr>
          <w:rFonts w:ascii="Palatino Linotype" w:hAnsi="Palatino Linotype"/>
          <w:color w:val="222222"/>
          <w:lang w:eastAsia="es-MX"/>
        </w:rPr>
        <w:t>Es así que, conforme a los preceptos legales citados, se desprende que el derecho de acceso a la información pública es un derecho individual que puede ser ejercido ante cualquier autoridad, entidad, órgano u organismo, tanto federales, como estatales, de la Ciudad de México, o Municipales, con el fin de que los particulares conozcan toda aquella información que es considerada como pública.</w:t>
      </w:r>
    </w:p>
    <w:p w:rsidR="00B500EB" w:rsidRPr="00F177D0" w:rsidRDefault="00A73669" w:rsidP="007C6024">
      <w:pPr>
        <w:widowControl w:val="0"/>
        <w:autoSpaceDE w:val="0"/>
        <w:autoSpaceDN w:val="0"/>
        <w:adjustRightInd w:val="0"/>
        <w:spacing w:before="240" w:after="120" w:line="360" w:lineRule="auto"/>
        <w:jc w:val="both"/>
        <w:rPr>
          <w:rFonts w:ascii="Palatino Linotype" w:eastAsia="Calibri" w:hAnsi="Palatino Linotype" w:cs="Arial"/>
        </w:rPr>
      </w:pPr>
      <w:r w:rsidRPr="00F177D0">
        <w:rPr>
          <w:rFonts w:ascii="Palatino Linotype" w:eastAsia="Calibri" w:hAnsi="Palatino Linotype" w:cs="Arial"/>
        </w:rPr>
        <w:t xml:space="preserve">En ese orden de ideas, </w:t>
      </w:r>
      <w:r w:rsidRPr="00F177D0">
        <w:rPr>
          <w:rFonts w:ascii="Palatino Linotype" w:eastAsia="Calibri" w:hAnsi="Palatino Linotype" w:cs="Arial"/>
          <w:b/>
        </w:rPr>
        <w:t xml:space="preserve">EL SUJETO OBLIGADO </w:t>
      </w:r>
      <w:r w:rsidRPr="00F177D0">
        <w:rPr>
          <w:rFonts w:ascii="Palatino Linotype" w:eastAsia="Calibri" w:hAnsi="Palatino Linotype" w:cs="Arial"/>
        </w:rPr>
        <w:t xml:space="preserve">mediante respuestas como ya se refirió en párrafos anteriores señaló que el presupuesto aún no había sido ejercido y en consecuencia únicamente contaba con las </w:t>
      </w:r>
      <w:r w:rsidRPr="00F177D0">
        <w:rPr>
          <w:rFonts w:ascii="Palatino Linotype" w:eastAsia="Calibri" w:hAnsi="Palatino Linotype" w:cs="Arial"/>
          <w:b/>
        </w:rPr>
        <w:t>compras programadas</w:t>
      </w:r>
      <w:r w:rsidRPr="00F177D0">
        <w:rPr>
          <w:rFonts w:ascii="Palatino Linotype" w:eastAsia="Calibri" w:hAnsi="Palatino Linotype" w:cs="Arial"/>
        </w:rPr>
        <w:t xml:space="preserve">, generando un documento a modo a fin de satisfacer el derecho de acceso a la información pública del particular; sin embargo, a criterio del hoy </w:t>
      </w:r>
      <w:r w:rsidRPr="00F177D0">
        <w:rPr>
          <w:rFonts w:ascii="Palatino Linotype" w:eastAsia="Calibri" w:hAnsi="Palatino Linotype" w:cs="Arial"/>
          <w:b/>
        </w:rPr>
        <w:t>RECURRENTE</w:t>
      </w:r>
      <w:r w:rsidRPr="00F177D0">
        <w:rPr>
          <w:rFonts w:ascii="Palatino Linotype" w:eastAsia="Calibri" w:hAnsi="Palatino Linotype" w:cs="Arial"/>
        </w:rPr>
        <w:t xml:space="preserve"> y de esta Ponencia Resolutora,</w:t>
      </w:r>
      <w:r w:rsidR="00B500EB" w:rsidRPr="00F177D0">
        <w:rPr>
          <w:rFonts w:ascii="Palatino Linotype" w:eastAsia="Calibri" w:hAnsi="Palatino Linotype" w:cs="Arial"/>
        </w:rPr>
        <w:t xml:space="preserve"> las mismas no fueron suficientes para tener por colmado dicho derecho.</w:t>
      </w:r>
    </w:p>
    <w:p w:rsidR="00D278E3" w:rsidRPr="00F177D0" w:rsidRDefault="00D278E3" w:rsidP="007C6024">
      <w:pPr>
        <w:widowControl w:val="0"/>
        <w:autoSpaceDE w:val="0"/>
        <w:autoSpaceDN w:val="0"/>
        <w:adjustRightInd w:val="0"/>
        <w:spacing w:before="240" w:after="120" w:line="360" w:lineRule="auto"/>
        <w:jc w:val="both"/>
        <w:rPr>
          <w:rFonts w:ascii="Palatino Linotype" w:eastAsia="Calibri" w:hAnsi="Palatino Linotype" w:cs="Arial"/>
        </w:rPr>
      </w:pPr>
      <w:r w:rsidRPr="00F177D0">
        <w:rPr>
          <w:rFonts w:ascii="Palatino Linotype" w:eastAsia="Calibri" w:hAnsi="Palatino Linotype" w:cs="Arial"/>
        </w:rPr>
        <w:t>Debiendo hacer un paréntesis en éste punto</w:t>
      </w:r>
      <w:r w:rsidR="00B500EB" w:rsidRPr="00F177D0">
        <w:rPr>
          <w:rFonts w:ascii="Palatino Linotype" w:eastAsia="Calibri" w:hAnsi="Palatino Linotype" w:cs="Arial"/>
        </w:rPr>
        <w:t>,</w:t>
      </w:r>
      <w:r w:rsidRPr="00F177D0">
        <w:rPr>
          <w:rFonts w:ascii="Palatino Linotype" w:eastAsia="Calibri" w:hAnsi="Palatino Linotype" w:cs="Arial"/>
        </w:rPr>
        <w:t xml:space="preserve"> para precisar que, </w:t>
      </w:r>
      <w:r w:rsidRPr="00F177D0">
        <w:rPr>
          <w:rFonts w:ascii="Palatino Linotype" w:eastAsia="Calibri" w:hAnsi="Palatino Linotype" w:cs="Arial"/>
          <w:b/>
        </w:rPr>
        <w:t xml:space="preserve">EL RECURRENTE </w:t>
      </w:r>
      <w:r w:rsidRPr="00F177D0">
        <w:rPr>
          <w:rFonts w:ascii="Palatino Linotype" w:eastAsia="Calibri" w:hAnsi="Palatino Linotype" w:cs="Arial"/>
        </w:rPr>
        <w:t>fue omiso en señalar la temporalidad respecto de la cual requería la información</w:t>
      </w:r>
      <w:r w:rsidR="00D472E2" w:rsidRPr="00F177D0">
        <w:rPr>
          <w:rFonts w:ascii="Palatino Linotype" w:eastAsia="Calibri" w:hAnsi="Palatino Linotype" w:cs="Arial"/>
        </w:rPr>
        <w:t xml:space="preserve"> en relación con la</w:t>
      </w:r>
      <w:r w:rsidR="000E2854" w:rsidRPr="00F177D0">
        <w:rPr>
          <w:rFonts w:ascii="Palatino Linotype" w:eastAsia="Calibri" w:hAnsi="Palatino Linotype" w:cs="Arial"/>
        </w:rPr>
        <w:t>s</w:t>
      </w:r>
      <w:r w:rsidR="00D472E2" w:rsidRPr="00F177D0">
        <w:rPr>
          <w:rFonts w:ascii="Palatino Linotype" w:eastAsia="Calibri" w:hAnsi="Palatino Linotype" w:cs="Arial"/>
        </w:rPr>
        <w:t xml:space="preserve"> solicitud</w:t>
      </w:r>
      <w:r w:rsidR="000E2854" w:rsidRPr="00F177D0">
        <w:rPr>
          <w:rFonts w:ascii="Palatino Linotype" w:eastAsia="Calibri" w:hAnsi="Palatino Linotype" w:cs="Arial"/>
        </w:rPr>
        <w:t>es</w:t>
      </w:r>
      <w:r w:rsidR="00D472E2" w:rsidRPr="00F177D0">
        <w:rPr>
          <w:rFonts w:ascii="Palatino Linotype" w:eastAsia="Calibri" w:hAnsi="Palatino Linotype" w:cs="Arial"/>
        </w:rPr>
        <w:t xml:space="preserve"> identificada</w:t>
      </w:r>
      <w:r w:rsidR="000E2854" w:rsidRPr="00F177D0">
        <w:rPr>
          <w:rFonts w:ascii="Palatino Linotype" w:eastAsia="Calibri" w:hAnsi="Palatino Linotype" w:cs="Arial"/>
        </w:rPr>
        <w:t>s</w:t>
      </w:r>
      <w:r w:rsidR="00D472E2" w:rsidRPr="00F177D0">
        <w:rPr>
          <w:rFonts w:ascii="Palatino Linotype" w:eastAsia="Calibri" w:hAnsi="Palatino Linotype" w:cs="Arial"/>
        </w:rPr>
        <w:t xml:space="preserve"> en este</w:t>
      </w:r>
      <w:r w:rsidR="000E2854" w:rsidRPr="00F177D0">
        <w:rPr>
          <w:rFonts w:ascii="Palatino Linotype" w:eastAsia="Calibri" w:hAnsi="Palatino Linotype" w:cs="Arial"/>
        </w:rPr>
        <w:t xml:space="preserve"> estudio con los incisos </w:t>
      </w:r>
      <w:r w:rsidR="00D472E2" w:rsidRPr="00F177D0">
        <w:rPr>
          <w:rFonts w:ascii="Palatino Linotype" w:eastAsia="Calibri" w:hAnsi="Palatino Linotype" w:cs="Arial"/>
        </w:rPr>
        <w:t>a)</w:t>
      </w:r>
      <w:r w:rsidR="000E2854" w:rsidRPr="00F177D0">
        <w:rPr>
          <w:rFonts w:ascii="Palatino Linotype" w:eastAsia="Calibri" w:hAnsi="Palatino Linotype" w:cs="Arial"/>
        </w:rPr>
        <w:t xml:space="preserve"> y b)</w:t>
      </w:r>
      <w:r w:rsidRPr="00F177D0">
        <w:rPr>
          <w:rFonts w:ascii="Palatino Linotype" w:eastAsia="Calibri" w:hAnsi="Palatino Linotype" w:cs="Arial"/>
        </w:rPr>
        <w:t>; por lo que, de conformidad con lo establecido en los artículos 13 y 181, párrafo cuarto, de la Ley de la materia, se establece que el periodo de información requerido será del 1 de enero al 6 de marzo de 2019, fecha de presentación de la solicitud de información</w:t>
      </w:r>
      <w:r w:rsidR="005C5D02" w:rsidRPr="00F177D0">
        <w:rPr>
          <w:rFonts w:ascii="Palatino Linotype" w:eastAsia="Calibri" w:hAnsi="Palatino Linotype" w:cs="Arial"/>
        </w:rPr>
        <w:t xml:space="preserve">; así como, señalar que, en relación a los documentos de recepción o inventario de entrada, </w:t>
      </w:r>
      <w:r w:rsidR="005C5D02" w:rsidRPr="00F177D0">
        <w:rPr>
          <w:rFonts w:ascii="Palatino Linotype" w:eastAsia="Calibri" w:hAnsi="Palatino Linotype" w:cs="Arial"/>
        </w:rPr>
        <w:lastRenderedPageBreak/>
        <w:t>el particular se pretendía referir a los productos o bienes adquiridos</w:t>
      </w:r>
      <w:r w:rsidR="00B95588" w:rsidRPr="00F177D0">
        <w:rPr>
          <w:rFonts w:ascii="Palatino Linotype" w:eastAsia="Calibri" w:hAnsi="Palatino Linotype" w:cs="Arial"/>
        </w:rPr>
        <w:t xml:space="preserve"> por</w:t>
      </w:r>
      <w:r w:rsidR="005C5D02" w:rsidRPr="00F177D0">
        <w:rPr>
          <w:rFonts w:ascii="Palatino Linotype" w:eastAsia="Calibri" w:hAnsi="Palatino Linotype" w:cs="Arial"/>
        </w:rPr>
        <w:t xml:space="preserve"> </w:t>
      </w:r>
      <w:r w:rsidR="005C5D02" w:rsidRPr="00F177D0">
        <w:rPr>
          <w:rFonts w:ascii="Palatino Linotype" w:eastAsia="Calibri" w:hAnsi="Palatino Linotype" w:cs="Arial"/>
          <w:b/>
        </w:rPr>
        <w:t xml:space="preserve">EL SUJETO OBLIGADO </w:t>
      </w:r>
      <w:r w:rsidR="00B95588" w:rsidRPr="00F177D0">
        <w:rPr>
          <w:rFonts w:ascii="Palatino Linotype" w:eastAsia="Calibri" w:hAnsi="Palatino Linotype" w:cs="Arial"/>
        </w:rPr>
        <w:t>con motivo de los gastos ejercidos.</w:t>
      </w:r>
      <w:r w:rsidR="005C5D02" w:rsidRPr="00F177D0">
        <w:rPr>
          <w:rFonts w:ascii="Palatino Linotype" w:eastAsia="Calibri" w:hAnsi="Palatino Linotype" w:cs="Arial"/>
        </w:rPr>
        <w:t xml:space="preserve"> </w:t>
      </w:r>
    </w:p>
    <w:p w:rsidR="00D472E2" w:rsidRPr="00F177D0" w:rsidRDefault="00D278E3" w:rsidP="00860480">
      <w:pPr>
        <w:widowControl w:val="0"/>
        <w:autoSpaceDE w:val="0"/>
        <w:autoSpaceDN w:val="0"/>
        <w:adjustRightInd w:val="0"/>
        <w:spacing w:before="240" w:after="120" w:line="360" w:lineRule="auto"/>
        <w:jc w:val="both"/>
        <w:rPr>
          <w:rFonts w:ascii="Palatino Linotype" w:eastAsia="Calibri" w:hAnsi="Palatino Linotype" w:cs="Arial"/>
        </w:rPr>
      </w:pPr>
      <w:r w:rsidRPr="00F177D0">
        <w:rPr>
          <w:rFonts w:ascii="Palatino Linotype" w:eastAsia="Calibri" w:hAnsi="Palatino Linotype" w:cs="Arial"/>
        </w:rPr>
        <w:t>En</w:t>
      </w:r>
      <w:r w:rsidR="007D4629" w:rsidRPr="00F177D0">
        <w:rPr>
          <w:rFonts w:ascii="Palatino Linotype" w:eastAsia="Calibri" w:hAnsi="Palatino Linotype" w:cs="Arial"/>
        </w:rPr>
        <w:t xml:space="preserve">tonces, </w:t>
      </w:r>
      <w:r w:rsidR="00B500EB" w:rsidRPr="00F177D0">
        <w:rPr>
          <w:rFonts w:ascii="Palatino Linotype" w:eastAsia="Calibri" w:hAnsi="Palatino Linotype" w:cs="Arial"/>
        </w:rPr>
        <w:t xml:space="preserve">retomando el punto en estudio, </w:t>
      </w:r>
      <w:r w:rsidR="007D4629" w:rsidRPr="00F177D0">
        <w:rPr>
          <w:rFonts w:ascii="Palatino Linotype" w:eastAsia="Calibri" w:hAnsi="Palatino Linotype" w:cs="Arial"/>
        </w:rPr>
        <w:t>de dicha</w:t>
      </w:r>
      <w:r w:rsidR="00B500EB" w:rsidRPr="00F177D0">
        <w:rPr>
          <w:rFonts w:ascii="Palatino Linotype" w:eastAsia="Calibri" w:hAnsi="Palatino Linotype" w:cs="Arial"/>
        </w:rPr>
        <w:t>s</w:t>
      </w:r>
      <w:r w:rsidR="007D4629" w:rsidRPr="00F177D0">
        <w:rPr>
          <w:rFonts w:ascii="Palatino Linotype" w:eastAsia="Calibri" w:hAnsi="Palatino Linotype" w:cs="Arial"/>
        </w:rPr>
        <w:t xml:space="preserve"> respuesta</w:t>
      </w:r>
      <w:r w:rsidR="00B500EB" w:rsidRPr="00F177D0">
        <w:rPr>
          <w:rFonts w:ascii="Palatino Linotype" w:eastAsia="Calibri" w:hAnsi="Palatino Linotype" w:cs="Arial"/>
        </w:rPr>
        <w:t>s</w:t>
      </w:r>
      <w:r w:rsidR="007D4629" w:rsidRPr="00F177D0">
        <w:rPr>
          <w:rFonts w:ascii="Palatino Linotype" w:eastAsia="Calibri" w:hAnsi="Palatino Linotype" w:cs="Arial"/>
        </w:rPr>
        <w:t xml:space="preserve"> debemos entender que a la fecha de presentación de la</w:t>
      </w:r>
      <w:r w:rsidR="00B500EB" w:rsidRPr="00F177D0">
        <w:rPr>
          <w:rFonts w:ascii="Palatino Linotype" w:eastAsia="Calibri" w:hAnsi="Palatino Linotype" w:cs="Arial"/>
        </w:rPr>
        <w:t>s</w:t>
      </w:r>
      <w:r w:rsidR="007D4629" w:rsidRPr="00F177D0">
        <w:rPr>
          <w:rFonts w:ascii="Palatino Linotype" w:eastAsia="Calibri" w:hAnsi="Palatino Linotype" w:cs="Arial"/>
        </w:rPr>
        <w:t xml:space="preserve"> solicitud</w:t>
      </w:r>
      <w:r w:rsidR="00B500EB" w:rsidRPr="00F177D0">
        <w:rPr>
          <w:rFonts w:ascii="Palatino Linotype" w:eastAsia="Calibri" w:hAnsi="Palatino Linotype" w:cs="Arial"/>
        </w:rPr>
        <w:t>es</w:t>
      </w:r>
      <w:r w:rsidR="007D4629" w:rsidRPr="00F177D0">
        <w:rPr>
          <w:rFonts w:ascii="Palatino Linotype" w:eastAsia="Calibri" w:hAnsi="Palatino Linotype" w:cs="Arial"/>
        </w:rPr>
        <w:t xml:space="preserve"> de información </w:t>
      </w:r>
      <w:r w:rsidR="007D4629" w:rsidRPr="00F177D0">
        <w:rPr>
          <w:rFonts w:ascii="Palatino Linotype" w:eastAsia="Calibri" w:hAnsi="Palatino Linotype" w:cs="Arial"/>
          <w:b/>
        </w:rPr>
        <w:t>EL SUJETO OBLIGADO</w:t>
      </w:r>
      <w:r w:rsidR="007D4629" w:rsidRPr="00F177D0">
        <w:rPr>
          <w:rFonts w:ascii="Palatino Linotype" w:eastAsia="Calibri" w:hAnsi="Palatino Linotype" w:cs="Arial"/>
        </w:rPr>
        <w:t xml:space="preserve"> no había generado ningún tipo de gasto</w:t>
      </w:r>
      <w:r w:rsidR="00B500EB" w:rsidRPr="00F177D0">
        <w:rPr>
          <w:rFonts w:ascii="Palatino Linotype" w:eastAsia="Calibri" w:hAnsi="Palatino Linotype" w:cs="Arial"/>
        </w:rPr>
        <w:t xml:space="preserve"> o realizado compras con los proveedores referidos en las solicitudes</w:t>
      </w:r>
      <w:r w:rsidR="00D472E2" w:rsidRPr="00F177D0">
        <w:rPr>
          <w:rFonts w:ascii="Palatino Linotype" w:eastAsia="Calibri" w:hAnsi="Palatino Linotype" w:cs="Arial"/>
        </w:rPr>
        <w:t xml:space="preserve">; ello derivado de que, el presupuesto para el ejercicio fiscal 2019, sería ejercido por </w:t>
      </w:r>
      <w:r w:rsidR="00D472E2" w:rsidRPr="00F177D0">
        <w:rPr>
          <w:rFonts w:ascii="Palatino Linotype" w:eastAsia="Calibri" w:hAnsi="Palatino Linotype" w:cs="Arial"/>
          <w:b/>
        </w:rPr>
        <w:t xml:space="preserve">EL SUJETO OBLIGADO </w:t>
      </w:r>
      <w:r w:rsidR="00D472E2" w:rsidRPr="00F177D0">
        <w:rPr>
          <w:rFonts w:ascii="Palatino Linotype" w:eastAsia="Calibri" w:hAnsi="Palatino Linotype" w:cs="Arial"/>
        </w:rPr>
        <w:t xml:space="preserve">a partir del mes de marzo; por lo que, conviene señalar que al haber precisado que contaba con gastos programados por ejercer y contratos de compra también programados; es lo que, permite a esta Ponencia Resolutora el ordenar la entrega de la información en los términos en que fue solicitada; toda vez que, a la fecha de aprobación de la presente resolución, </w:t>
      </w:r>
      <w:r w:rsidR="00D472E2" w:rsidRPr="00F177D0">
        <w:rPr>
          <w:rFonts w:ascii="Palatino Linotype" w:eastAsia="Calibri" w:hAnsi="Palatino Linotype" w:cs="Arial"/>
          <w:b/>
        </w:rPr>
        <w:t xml:space="preserve">EL SUJETO OBLIGADO </w:t>
      </w:r>
      <w:r w:rsidR="00D472E2" w:rsidRPr="00F177D0">
        <w:rPr>
          <w:rFonts w:ascii="Palatino Linotype" w:eastAsia="Calibri" w:hAnsi="Palatino Linotype" w:cs="Arial"/>
        </w:rPr>
        <w:t xml:space="preserve">ya cuenta entre sus archivos con dicha información. </w:t>
      </w:r>
    </w:p>
    <w:p w:rsidR="00591B37" w:rsidRPr="00F177D0" w:rsidRDefault="00D472E2" w:rsidP="00860480">
      <w:pPr>
        <w:widowControl w:val="0"/>
        <w:autoSpaceDE w:val="0"/>
        <w:autoSpaceDN w:val="0"/>
        <w:adjustRightInd w:val="0"/>
        <w:spacing w:before="240" w:after="120" w:line="360" w:lineRule="auto"/>
        <w:jc w:val="both"/>
        <w:rPr>
          <w:rFonts w:ascii="Palatino Linotype" w:eastAsia="Calibri" w:hAnsi="Palatino Linotype" w:cs="Arial"/>
        </w:rPr>
      </w:pPr>
      <w:r w:rsidRPr="00F177D0">
        <w:rPr>
          <w:rFonts w:ascii="Palatino Linotype" w:eastAsia="Calibri" w:hAnsi="Palatino Linotype" w:cs="Arial"/>
        </w:rPr>
        <w:t>Lo anterior, aunado a que</w:t>
      </w:r>
      <w:r w:rsidR="00B500EB" w:rsidRPr="00F177D0">
        <w:rPr>
          <w:rFonts w:ascii="Palatino Linotype" w:eastAsia="Calibri" w:hAnsi="Palatino Linotype" w:cs="Arial"/>
        </w:rPr>
        <w:t xml:space="preserve">, de los listados que </w:t>
      </w:r>
      <w:r w:rsidR="007D4629" w:rsidRPr="00F177D0">
        <w:rPr>
          <w:rFonts w:ascii="Palatino Linotype" w:eastAsia="Calibri" w:hAnsi="Palatino Linotype" w:cs="Arial"/>
        </w:rPr>
        <w:t>hi</w:t>
      </w:r>
      <w:r w:rsidR="00B95588" w:rsidRPr="00F177D0">
        <w:rPr>
          <w:rFonts w:ascii="Palatino Linotype" w:eastAsia="Calibri" w:hAnsi="Palatino Linotype" w:cs="Arial"/>
        </w:rPr>
        <w:t>cie</w:t>
      </w:r>
      <w:r w:rsidR="007D4629" w:rsidRPr="00F177D0">
        <w:rPr>
          <w:rFonts w:ascii="Palatino Linotype" w:eastAsia="Calibri" w:hAnsi="Palatino Linotype" w:cs="Arial"/>
        </w:rPr>
        <w:t xml:space="preserve">ra entrega se puede advertir que </w:t>
      </w:r>
      <w:r w:rsidR="00B95588" w:rsidRPr="00F177D0">
        <w:rPr>
          <w:rFonts w:ascii="Palatino Linotype" w:eastAsia="Calibri" w:hAnsi="Palatino Linotype" w:cs="Arial"/>
        </w:rPr>
        <w:t>en</w:t>
      </w:r>
      <w:r w:rsidR="00B500EB" w:rsidRPr="00F177D0">
        <w:rPr>
          <w:rFonts w:ascii="Palatino Linotype" w:eastAsia="Calibri" w:hAnsi="Palatino Linotype" w:cs="Arial"/>
        </w:rPr>
        <w:t xml:space="preserve"> cada uno de ellos señaló d</w:t>
      </w:r>
      <w:r w:rsidR="00B95588" w:rsidRPr="00F177D0">
        <w:rPr>
          <w:rFonts w:ascii="Palatino Linotype" w:eastAsia="Calibri" w:hAnsi="Palatino Linotype" w:cs="Arial"/>
        </w:rPr>
        <w:t xml:space="preserve">iferentes números de contrato; </w:t>
      </w:r>
      <w:r w:rsidR="00B500EB" w:rsidRPr="00F177D0">
        <w:rPr>
          <w:rFonts w:ascii="Palatino Linotype" w:eastAsia="Calibri" w:hAnsi="Palatino Linotype" w:cs="Arial"/>
        </w:rPr>
        <w:t>modalidad de contratación; monto de la operación</w:t>
      </w:r>
      <w:r w:rsidR="00BF5994" w:rsidRPr="00F177D0">
        <w:rPr>
          <w:rFonts w:ascii="Palatino Linotype" w:eastAsia="Calibri" w:hAnsi="Palatino Linotype" w:cs="Arial"/>
        </w:rPr>
        <w:t xml:space="preserve">; y en su caso la modalidad de </w:t>
      </w:r>
      <w:r w:rsidR="00B500EB" w:rsidRPr="00F177D0">
        <w:rPr>
          <w:rFonts w:ascii="Palatino Linotype" w:eastAsia="Calibri" w:hAnsi="Palatino Linotype" w:cs="Arial"/>
        </w:rPr>
        <w:t xml:space="preserve">pago; </w:t>
      </w:r>
      <w:r w:rsidR="00B95588" w:rsidRPr="00F177D0">
        <w:rPr>
          <w:rFonts w:ascii="Palatino Linotype" w:eastAsia="Calibri" w:hAnsi="Palatino Linotype" w:cs="Arial"/>
        </w:rPr>
        <w:t xml:space="preserve">por lo que, al no tener este Órgano Garante certeza </w:t>
      </w:r>
      <w:r w:rsidR="00B500EB" w:rsidRPr="00F177D0">
        <w:rPr>
          <w:rFonts w:ascii="Palatino Linotype" w:eastAsia="Calibri" w:hAnsi="Palatino Linotype" w:cs="Arial"/>
        </w:rPr>
        <w:t xml:space="preserve">jurídica </w:t>
      </w:r>
      <w:r w:rsidR="00B95588" w:rsidRPr="00F177D0">
        <w:rPr>
          <w:rFonts w:ascii="Palatino Linotype" w:eastAsia="Calibri" w:hAnsi="Palatino Linotype" w:cs="Arial"/>
        </w:rPr>
        <w:t>a cerca de</w:t>
      </w:r>
      <w:r w:rsidR="00B500EB" w:rsidRPr="00F177D0">
        <w:rPr>
          <w:rFonts w:ascii="Palatino Linotype" w:eastAsia="Calibri" w:hAnsi="Palatino Linotype" w:cs="Arial"/>
        </w:rPr>
        <w:t xml:space="preserve"> la</w:t>
      </w:r>
      <w:r w:rsidR="00B95588" w:rsidRPr="00F177D0">
        <w:rPr>
          <w:rFonts w:ascii="Palatino Linotype" w:eastAsia="Calibri" w:hAnsi="Palatino Linotype" w:cs="Arial"/>
        </w:rPr>
        <w:t xml:space="preserve"> información </w:t>
      </w:r>
      <w:r w:rsidR="00B500EB" w:rsidRPr="00F177D0">
        <w:rPr>
          <w:rFonts w:ascii="Palatino Linotype" w:eastAsia="Calibri" w:hAnsi="Palatino Linotype" w:cs="Arial"/>
        </w:rPr>
        <w:t xml:space="preserve">que </w:t>
      </w:r>
      <w:r w:rsidR="00B500EB" w:rsidRPr="00F177D0">
        <w:rPr>
          <w:rFonts w:ascii="Palatino Linotype" w:eastAsia="Calibri" w:hAnsi="Palatino Linotype" w:cs="Arial"/>
          <w:b/>
        </w:rPr>
        <w:t xml:space="preserve">EL SUJETO OBLIGADO </w:t>
      </w:r>
      <w:r w:rsidR="00B500EB" w:rsidRPr="00F177D0">
        <w:rPr>
          <w:rFonts w:ascii="Palatino Linotype" w:eastAsia="Calibri" w:hAnsi="Palatino Linotype" w:cs="Arial"/>
        </w:rPr>
        <w:t xml:space="preserve">puso a disposición del solicitante, </w:t>
      </w:r>
      <w:r w:rsidR="00860480" w:rsidRPr="00F177D0">
        <w:rPr>
          <w:rFonts w:ascii="Palatino Linotype" w:hAnsi="Palatino Linotype" w:cs="Arial"/>
        </w:rPr>
        <w:t xml:space="preserve">se determina ordenar la entrega de </w:t>
      </w:r>
      <w:r w:rsidR="00860480" w:rsidRPr="00F177D0">
        <w:rPr>
          <w:rFonts w:ascii="Palatino Linotype" w:hAnsi="Palatino Linotype" w:cs="Arial"/>
          <w:b/>
        </w:rPr>
        <w:t>los documentos en los que pudiera constar los gastos ejercidos</w:t>
      </w:r>
      <w:r w:rsidR="00860480" w:rsidRPr="00F177D0">
        <w:rPr>
          <w:rFonts w:ascii="Palatino Linotype" w:hAnsi="Palatino Linotype" w:cs="Arial"/>
        </w:rPr>
        <w:t xml:space="preserve"> </w:t>
      </w:r>
      <w:r w:rsidR="00860480" w:rsidRPr="00F177D0">
        <w:rPr>
          <w:rFonts w:ascii="Palatino Linotype" w:hAnsi="Palatino Linotype" w:cs="Arial"/>
          <w:color w:val="000000" w:themeColor="text1"/>
        </w:rPr>
        <w:t>detallando el c</w:t>
      </w:r>
      <w:r w:rsidR="00860480" w:rsidRPr="00F177D0">
        <w:rPr>
          <w:rFonts w:ascii="Palatino Linotype" w:eastAsia="Calibri" w:hAnsi="Palatino Linotype" w:cs="Arial"/>
        </w:rPr>
        <w:t xml:space="preserve">oncepto y/o tipo de gasto; nombre del proveedor; modalidad de contratación; monto del gasto; cantidad de bienes, productos o servicios contratados; </w:t>
      </w:r>
      <w:r w:rsidR="000E2854" w:rsidRPr="00F177D0">
        <w:rPr>
          <w:rFonts w:ascii="Palatino Linotype" w:eastAsia="Calibri" w:hAnsi="Palatino Linotype" w:cs="Arial"/>
        </w:rPr>
        <w:t>los actos de compra que se hubieran efectuado, detallando el nombre o razón social del proveedor, monto</w:t>
      </w:r>
      <w:r w:rsidR="007579DB" w:rsidRPr="00F177D0">
        <w:rPr>
          <w:rFonts w:ascii="Palatino Linotype" w:eastAsia="Calibri" w:hAnsi="Palatino Linotype" w:cs="Arial"/>
        </w:rPr>
        <w:t xml:space="preserve">, </w:t>
      </w:r>
      <w:r w:rsidR="007579DB" w:rsidRPr="00F177D0">
        <w:rPr>
          <w:rFonts w:ascii="Palatino Linotype" w:eastAsia="Calibri" w:hAnsi="Palatino Linotype" w:cs="Arial"/>
        </w:rPr>
        <w:lastRenderedPageBreak/>
        <w:t>m</w:t>
      </w:r>
      <w:r w:rsidR="000E2854" w:rsidRPr="00F177D0">
        <w:rPr>
          <w:rFonts w:ascii="Palatino Linotype" w:eastAsia="Calibri" w:hAnsi="Palatino Linotype" w:cs="Arial"/>
        </w:rPr>
        <w:t>odalidad de compra</w:t>
      </w:r>
      <w:r w:rsidR="007579DB" w:rsidRPr="00F177D0">
        <w:rPr>
          <w:rFonts w:ascii="Palatino Linotype" w:eastAsia="Calibri" w:hAnsi="Palatino Linotype" w:cs="Arial"/>
        </w:rPr>
        <w:t>, t</w:t>
      </w:r>
      <w:r w:rsidR="000E2854" w:rsidRPr="00F177D0">
        <w:rPr>
          <w:rFonts w:ascii="Palatino Linotype" w:eastAsia="Calibri" w:hAnsi="Palatino Linotype" w:cs="Arial"/>
        </w:rPr>
        <w:t>ipo de producto o servicio</w:t>
      </w:r>
      <w:r w:rsidR="007579DB" w:rsidRPr="00F177D0">
        <w:rPr>
          <w:rFonts w:ascii="Palatino Linotype" w:eastAsia="Calibri" w:hAnsi="Palatino Linotype" w:cs="Arial"/>
        </w:rPr>
        <w:t>, área administrativa solicitante, b</w:t>
      </w:r>
      <w:r w:rsidR="000E2854" w:rsidRPr="00F177D0">
        <w:rPr>
          <w:rFonts w:ascii="Palatino Linotype" w:eastAsia="Calibri" w:hAnsi="Palatino Linotype" w:cs="Arial"/>
        </w:rPr>
        <w:t>eneficio o necesidad a cubrir con la compra</w:t>
      </w:r>
      <w:r w:rsidR="007579DB" w:rsidRPr="00F177D0">
        <w:rPr>
          <w:rFonts w:ascii="Palatino Linotype" w:eastAsia="Calibri" w:hAnsi="Palatino Linotype" w:cs="Arial"/>
        </w:rPr>
        <w:t xml:space="preserve">; </w:t>
      </w:r>
      <w:r w:rsidR="00860480" w:rsidRPr="00F177D0">
        <w:rPr>
          <w:rFonts w:ascii="Palatino Linotype" w:eastAsia="Calibri" w:hAnsi="Palatino Linotype" w:cs="Arial"/>
        </w:rPr>
        <w:t xml:space="preserve">así como, </w:t>
      </w:r>
      <w:r w:rsidR="00860480" w:rsidRPr="00F177D0">
        <w:rPr>
          <w:rFonts w:ascii="Palatino Linotype" w:eastAsia="Calibri" w:hAnsi="Palatino Linotype" w:cs="Arial"/>
          <w:b/>
        </w:rPr>
        <w:t>los documentos de recepción o inventario o de entrada</w:t>
      </w:r>
      <w:r w:rsidR="00860480" w:rsidRPr="00F177D0">
        <w:rPr>
          <w:rFonts w:ascii="Palatino Linotype" w:eastAsia="Calibri" w:hAnsi="Palatino Linotype" w:cs="Arial"/>
        </w:rPr>
        <w:t xml:space="preserve"> del 1 de enero al 6 de marzo de 2019, </w:t>
      </w:r>
      <w:r w:rsidR="00860480" w:rsidRPr="00F177D0">
        <w:rPr>
          <w:rFonts w:ascii="Palatino Linotype" w:hAnsi="Palatino Linotype" w:cs="Arial"/>
        </w:rPr>
        <w:t>en versión pública de ser procedente</w:t>
      </w:r>
      <w:r w:rsidR="00591B37" w:rsidRPr="00F177D0">
        <w:rPr>
          <w:rFonts w:ascii="Palatino Linotype" w:hAnsi="Palatino Linotype" w:cs="Arial"/>
        </w:rPr>
        <w:t>;</w:t>
      </w:r>
      <w:r w:rsidR="00B500EB" w:rsidRPr="00F177D0">
        <w:rPr>
          <w:rFonts w:ascii="Palatino Linotype" w:hAnsi="Palatino Linotype" w:cs="Arial"/>
        </w:rPr>
        <w:t xml:space="preserve"> así como, de t</w:t>
      </w:r>
      <w:r w:rsidR="00B500EB" w:rsidRPr="00F177D0">
        <w:rPr>
          <w:rFonts w:ascii="Palatino Linotype" w:eastAsia="Calibri" w:hAnsi="Palatino Linotype" w:cs="Arial"/>
        </w:rPr>
        <w:t xml:space="preserve">odos </w:t>
      </w:r>
      <w:r w:rsidR="00B500EB" w:rsidRPr="00F177D0">
        <w:rPr>
          <w:rFonts w:ascii="Palatino Linotype" w:eastAsia="Calibri" w:hAnsi="Palatino Linotype" w:cs="Arial"/>
          <w:b/>
        </w:rPr>
        <w:t>los contratos de compra-venta establecidos para la adquisición de diversos productos con los proveedores</w:t>
      </w:r>
      <w:r w:rsidR="00B500EB" w:rsidRPr="00F177D0">
        <w:rPr>
          <w:rFonts w:ascii="Palatino Linotype" w:eastAsia="Calibri" w:hAnsi="Palatino Linotype" w:cs="Arial"/>
        </w:rPr>
        <w:t xml:space="preserve"> Emilia Vásquez Torres; Carlos Javier Fuentes Herrera, Sandra García </w:t>
      </w:r>
      <w:proofErr w:type="spellStart"/>
      <w:r w:rsidR="00B500EB" w:rsidRPr="00F177D0">
        <w:rPr>
          <w:rFonts w:ascii="Palatino Linotype" w:eastAsia="Calibri" w:hAnsi="Palatino Linotype" w:cs="Arial"/>
        </w:rPr>
        <w:t>García</w:t>
      </w:r>
      <w:proofErr w:type="spellEnd"/>
      <w:r w:rsidR="00B500EB" w:rsidRPr="00F177D0">
        <w:rPr>
          <w:rFonts w:ascii="Palatino Linotype" w:eastAsia="Calibri" w:hAnsi="Palatino Linotype" w:cs="Arial"/>
        </w:rPr>
        <w:t xml:space="preserve"> y Laura Elizabeth Pérez Delgado </w:t>
      </w:r>
      <w:r w:rsidR="00B500EB" w:rsidRPr="00F177D0">
        <w:rPr>
          <w:rFonts w:ascii="Palatino Linotype" w:eastAsia="Calibri" w:hAnsi="Palatino Linotype" w:cs="Arial"/>
          <w:b/>
        </w:rPr>
        <w:t xml:space="preserve">del 1 de enero al 6 de marzo de 2019, </w:t>
      </w:r>
      <w:r w:rsidR="00B500EB" w:rsidRPr="00F177D0">
        <w:rPr>
          <w:rFonts w:ascii="Palatino Linotype" w:hAnsi="Palatino Linotype" w:cs="Arial"/>
          <w:b/>
        </w:rPr>
        <w:t>en versión pública</w:t>
      </w:r>
      <w:r w:rsidR="00591B37" w:rsidRPr="00F177D0">
        <w:rPr>
          <w:rFonts w:ascii="Palatino Linotype" w:hAnsi="Palatino Linotype" w:cs="Arial"/>
        </w:rPr>
        <w:t xml:space="preserve"> situación que se analizara más adelante en el presente estudio.</w:t>
      </w:r>
    </w:p>
    <w:p w:rsidR="00860480" w:rsidRPr="00F177D0" w:rsidRDefault="00591B37" w:rsidP="00860480">
      <w:pPr>
        <w:widowControl w:val="0"/>
        <w:autoSpaceDE w:val="0"/>
        <w:autoSpaceDN w:val="0"/>
        <w:adjustRightInd w:val="0"/>
        <w:spacing w:before="240" w:after="120" w:line="360" w:lineRule="auto"/>
        <w:jc w:val="both"/>
        <w:rPr>
          <w:rFonts w:ascii="Palatino Linotype" w:eastAsia="Calibri" w:hAnsi="Palatino Linotype" w:cs="Arial"/>
        </w:rPr>
      </w:pPr>
      <w:r w:rsidRPr="00F177D0">
        <w:rPr>
          <w:rFonts w:ascii="Palatino Linotype" w:hAnsi="Palatino Linotype" w:cs="Arial"/>
        </w:rPr>
        <w:t xml:space="preserve">Lo anterior, </w:t>
      </w:r>
      <w:r w:rsidR="00860480" w:rsidRPr="00F177D0">
        <w:rPr>
          <w:rFonts w:ascii="Palatino Linotype" w:hAnsi="Palatino Linotype" w:cs="Arial"/>
        </w:rPr>
        <w:t xml:space="preserve">a fin de dar cumplimiento a los principios que rigen el actuar de este Órgano Garante, establecidos en los artículos 4, 8 y 9, fracciones I, VII y VIII de la Ley de Transparencia y Acceso a la Información Pública del Estado de México y Municipios, mediante los cuales debe darse certeza jurídica a los particulares, privilegiarse la máxima publicidad, la objetividad y el principio </w:t>
      </w:r>
      <w:proofErr w:type="spellStart"/>
      <w:r w:rsidR="00860480" w:rsidRPr="00F177D0">
        <w:rPr>
          <w:rFonts w:ascii="Palatino Linotype" w:hAnsi="Palatino Linotype" w:cs="Arial"/>
          <w:i/>
        </w:rPr>
        <w:t>pro</w:t>
      </w:r>
      <w:proofErr w:type="spellEnd"/>
      <w:r w:rsidR="00860480" w:rsidRPr="00F177D0">
        <w:rPr>
          <w:rFonts w:ascii="Palatino Linotype" w:hAnsi="Palatino Linotype" w:cs="Arial"/>
          <w:i/>
        </w:rPr>
        <w:t xml:space="preserve"> persona</w:t>
      </w:r>
      <w:r w:rsidR="00860480" w:rsidRPr="00F177D0">
        <w:rPr>
          <w:rFonts w:ascii="Palatino Linotype" w:hAnsi="Palatino Linotype" w:cs="Arial"/>
        </w:rPr>
        <w:t>, sirviendo de sustento la transcripción de los preceptos legales que a la letra rezan:</w:t>
      </w:r>
    </w:p>
    <w:p w:rsidR="00860480" w:rsidRPr="00F177D0" w:rsidRDefault="00860480" w:rsidP="00860480">
      <w:pPr>
        <w:ind w:left="851" w:right="902"/>
        <w:jc w:val="both"/>
        <w:rPr>
          <w:rFonts w:ascii="Palatino Linotype" w:hAnsi="Palatino Linotype" w:cs="Arial"/>
          <w:bCs/>
          <w:i/>
          <w:sz w:val="22"/>
        </w:rPr>
      </w:pPr>
      <w:r w:rsidRPr="00F177D0">
        <w:rPr>
          <w:rFonts w:ascii="Palatino Linotype" w:hAnsi="Palatino Linotype" w:cs="Arial"/>
          <w:b/>
          <w:bCs/>
          <w:i/>
          <w:sz w:val="22"/>
        </w:rPr>
        <w:t>“Artículo 4.</w:t>
      </w:r>
      <w:r w:rsidRPr="00F177D0">
        <w:rPr>
          <w:rFonts w:ascii="Palatino Linotype" w:hAnsi="Palatino Linotype" w:cs="Arial"/>
          <w:bCs/>
          <w:i/>
          <w:sz w:val="22"/>
        </w:rPr>
        <w:t xml:space="preserve"> El derecho humano de acceso a la información pública es la prerrogativa de las personas para buscar, difundir, investigar, recabar, recibir y solicitar información pública, sin necesidad de acreditar personalidad ni interés jurídico. </w:t>
      </w:r>
    </w:p>
    <w:p w:rsidR="00860480" w:rsidRPr="00F177D0" w:rsidRDefault="00860480" w:rsidP="00860480">
      <w:pPr>
        <w:ind w:left="851" w:right="902"/>
        <w:jc w:val="both"/>
        <w:rPr>
          <w:rFonts w:ascii="Palatino Linotype" w:hAnsi="Palatino Linotype" w:cs="Arial"/>
          <w:bCs/>
          <w:i/>
          <w:sz w:val="22"/>
        </w:rPr>
      </w:pPr>
      <w:r w:rsidRPr="00F177D0">
        <w:rPr>
          <w:rFonts w:ascii="Palatino Linotype" w:hAnsi="Palatino Linotype" w:cs="Arial"/>
          <w:b/>
          <w:bCs/>
          <w:i/>
          <w:sz w:val="22"/>
        </w:rPr>
        <w:t xml:space="preserve">Toda la información </w:t>
      </w:r>
      <w:r w:rsidRPr="00F177D0">
        <w:rPr>
          <w:rFonts w:ascii="Palatino Linotype" w:hAnsi="Palatino Linotype" w:cs="Arial"/>
          <w:bCs/>
          <w:i/>
          <w:sz w:val="22"/>
        </w:rPr>
        <w:t>generada,</w:t>
      </w:r>
      <w:r w:rsidRPr="00F177D0">
        <w:rPr>
          <w:rFonts w:ascii="Palatino Linotype" w:hAnsi="Palatino Linotype" w:cs="Arial"/>
          <w:b/>
          <w:bCs/>
          <w:i/>
          <w:sz w:val="22"/>
        </w:rPr>
        <w:t xml:space="preserve"> obtenida, adquirida, transformada, administrada o en posesión de los sujetos obligados es pública y accesible de manera permanente a cualquier persona</w:t>
      </w:r>
      <w:r w:rsidRPr="00F177D0">
        <w:rPr>
          <w:rFonts w:ascii="Palatino Linotype" w:hAnsi="Palatino Linotype" w:cs="Arial"/>
          <w:bCs/>
          <w:i/>
          <w:sz w:val="22"/>
        </w:rPr>
        <w:t xml:space="preserve">, en los términos y condiciones que se establezcan en los tratados internacionales de los que el Estado mexicano sea parte, en la Ley General, la presente Ley y demás disposiciones de la materia, </w:t>
      </w:r>
      <w:r w:rsidRPr="00F177D0">
        <w:rPr>
          <w:rFonts w:ascii="Palatino Linotype" w:hAnsi="Palatino Linotype" w:cs="Arial"/>
          <w:b/>
          <w:bCs/>
          <w:i/>
          <w:sz w:val="22"/>
        </w:rPr>
        <w:t>privilegiando el principio de máxima publicidad</w:t>
      </w:r>
      <w:r w:rsidRPr="00F177D0">
        <w:rPr>
          <w:rFonts w:ascii="Palatino Linotype" w:hAnsi="Palatino Linotype" w:cs="Arial"/>
          <w:bCs/>
          <w:i/>
          <w:sz w:val="22"/>
        </w:rPr>
        <w:t xml:space="preserve"> de la </w:t>
      </w:r>
      <w:r w:rsidRPr="00F177D0">
        <w:rPr>
          <w:rFonts w:ascii="Palatino Linotype" w:hAnsi="Palatino Linotype" w:cs="Arial"/>
          <w:i/>
          <w:color w:val="000000"/>
          <w:sz w:val="22"/>
        </w:rPr>
        <w:t>información</w:t>
      </w:r>
      <w:r w:rsidRPr="00F177D0">
        <w:rPr>
          <w:rFonts w:ascii="Palatino Linotype" w:hAnsi="Palatino Linotype" w:cs="Arial"/>
          <w:bCs/>
          <w:i/>
          <w:sz w:val="22"/>
        </w:rPr>
        <w:t xml:space="preserve">. Solo podrá ser clasificada excepcionalmente como reservada temporalmente por razones de </w:t>
      </w:r>
      <w:r w:rsidRPr="00F177D0">
        <w:rPr>
          <w:rFonts w:ascii="Palatino Linotype" w:hAnsi="Palatino Linotype" w:cs="Arial"/>
          <w:bCs/>
          <w:i/>
          <w:sz w:val="22"/>
        </w:rPr>
        <w:lastRenderedPageBreak/>
        <w:t xml:space="preserve">interés público, en los términos de las causas legítimas y estrictamente necesarias previstas por esta Ley. </w:t>
      </w:r>
    </w:p>
    <w:p w:rsidR="00860480" w:rsidRPr="00F177D0" w:rsidRDefault="00860480" w:rsidP="00860480">
      <w:pPr>
        <w:ind w:left="851" w:right="902"/>
        <w:jc w:val="both"/>
        <w:rPr>
          <w:rFonts w:ascii="Palatino Linotype" w:hAnsi="Palatino Linotype" w:cs="Arial"/>
          <w:bCs/>
          <w:i/>
          <w:sz w:val="22"/>
        </w:rPr>
      </w:pPr>
    </w:p>
    <w:p w:rsidR="00860480" w:rsidRPr="00F177D0" w:rsidRDefault="00860480" w:rsidP="00860480">
      <w:pPr>
        <w:ind w:left="851" w:right="902"/>
        <w:jc w:val="both"/>
        <w:rPr>
          <w:rFonts w:ascii="Palatino Linotype" w:hAnsi="Palatino Linotype" w:cs="Arial"/>
          <w:bCs/>
          <w:i/>
          <w:sz w:val="22"/>
        </w:rPr>
      </w:pPr>
      <w:r w:rsidRPr="00F177D0">
        <w:rPr>
          <w:rFonts w:ascii="Palatino Linotype" w:hAnsi="Palatino Linotype" w:cs="Arial"/>
          <w:bCs/>
          <w:i/>
          <w:sz w:val="22"/>
        </w:rPr>
        <w:t xml:space="preserve">Los sujetos obligados deben poner en práctica, políticas y programas de acceso a la información que se apeguen a criterios de publicidad, veracidad, oportunidad, precisión y suficiencia en beneficio de los solicitantes. </w:t>
      </w:r>
    </w:p>
    <w:p w:rsidR="00860480" w:rsidRPr="00F177D0" w:rsidRDefault="00860480" w:rsidP="00860480">
      <w:pPr>
        <w:ind w:left="851" w:right="902"/>
        <w:jc w:val="both"/>
        <w:rPr>
          <w:rFonts w:ascii="Palatino Linotype" w:hAnsi="Palatino Linotype" w:cs="Arial"/>
          <w:bCs/>
          <w:i/>
          <w:sz w:val="22"/>
        </w:rPr>
      </w:pPr>
    </w:p>
    <w:p w:rsidR="00860480" w:rsidRPr="00F177D0" w:rsidRDefault="00860480" w:rsidP="00860480">
      <w:pPr>
        <w:framePr w:hSpace="141" w:wrap="around" w:vAnchor="text" w:hAnchor="text" w:y="1"/>
        <w:ind w:left="851" w:right="902"/>
        <w:jc w:val="both"/>
        <w:rPr>
          <w:rFonts w:ascii="Palatino Linotype" w:hAnsi="Palatino Linotype" w:cs="Arial"/>
          <w:bCs/>
          <w:i/>
          <w:sz w:val="22"/>
        </w:rPr>
      </w:pPr>
      <w:r w:rsidRPr="00F177D0">
        <w:rPr>
          <w:rFonts w:ascii="Palatino Linotype" w:hAnsi="Palatino Linotype" w:cs="Arial"/>
          <w:b/>
          <w:bCs/>
          <w:i/>
          <w:sz w:val="22"/>
        </w:rPr>
        <w:t>Artículo 8</w:t>
      </w:r>
      <w:r w:rsidRPr="00F177D0">
        <w:rPr>
          <w:rFonts w:ascii="Palatino Linotype" w:hAnsi="Palatino Linotype" w:cs="Arial"/>
          <w:bCs/>
          <w:i/>
          <w:sz w:val="22"/>
        </w:rPr>
        <w:t xml:space="preserve">. </w:t>
      </w:r>
      <w:r w:rsidRPr="00F177D0">
        <w:rPr>
          <w:rFonts w:ascii="Palatino Linotype" w:hAnsi="Palatino Linotype" w:cs="Arial"/>
          <w:b/>
          <w:bCs/>
          <w:i/>
          <w:sz w:val="22"/>
        </w:rPr>
        <w:t>El derecho de acceso a la información o la clasificación de la información</w:t>
      </w:r>
      <w:r w:rsidRPr="00F177D0">
        <w:rPr>
          <w:rFonts w:ascii="Palatino Linotype" w:hAnsi="Palatino Linotype" w:cs="Arial"/>
          <w:bCs/>
          <w:i/>
          <w:sz w:val="22"/>
        </w:rPr>
        <w:t xml:space="preserve"> </w:t>
      </w:r>
      <w:r w:rsidRPr="00F177D0">
        <w:rPr>
          <w:rFonts w:ascii="Palatino Linotype" w:hAnsi="Palatino Linotype" w:cs="Arial"/>
          <w:b/>
          <w:bCs/>
          <w:i/>
          <w:sz w:val="22"/>
        </w:rPr>
        <w:t>se interpretarán conforme a los principios establecidos en la Constitución Federal</w:t>
      </w:r>
      <w:r w:rsidRPr="00F177D0">
        <w:rPr>
          <w:rFonts w:ascii="Palatino Linotype" w:hAnsi="Palatino Linotype" w:cs="Arial"/>
          <w:bCs/>
          <w:i/>
          <w:sz w:val="22"/>
        </w:rPr>
        <w:t xml:space="preserve">, los tratados internacionales de los que el Estado mexicano sea parte, </w:t>
      </w:r>
      <w:r w:rsidRPr="00F177D0">
        <w:rPr>
          <w:rFonts w:ascii="Palatino Linotype" w:hAnsi="Palatino Linotype" w:cs="Arial"/>
          <w:b/>
          <w:bCs/>
          <w:i/>
          <w:sz w:val="22"/>
        </w:rPr>
        <w:t>la Ley General, la Constitución Local y la presente Ley</w:t>
      </w:r>
      <w:r w:rsidRPr="00F177D0">
        <w:rPr>
          <w:rFonts w:ascii="Palatino Linotype" w:hAnsi="Palatino Linotype" w:cs="Arial"/>
          <w:bCs/>
          <w:i/>
          <w:sz w:val="22"/>
        </w:rPr>
        <w:t>.</w:t>
      </w:r>
    </w:p>
    <w:p w:rsidR="00860480" w:rsidRPr="00F177D0" w:rsidRDefault="00860480" w:rsidP="00860480">
      <w:pPr>
        <w:ind w:left="851" w:right="902"/>
        <w:jc w:val="both"/>
        <w:rPr>
          <w:rFonts w:ascii="Palatino Linotype" w:hAnsi="Palatino Linotype" w:cs="Arial"/>
          <w:b/>
          <w:bCs/>
          <w:i/>
          <w:sz w:val="22"/>
        </w:rPr>
      </w:pPr>
    </w:p>
    <w:p w:rsidR="00860480" w:rsidRPr="00F177D0" w:rsidRDefault="00860480" w:rsidP="00860480">
      <w:pPr>
        <w:ind w:left="851" w:right="902"/>
        <w:jc w:val="both"/>
        <w:rPr>
          <w:rFonts w:ascii="Palatino Linotype" w:hAnsi="Palatino Linotype" w:cs="Arial"/>
          <w:b/>
          <w:bCs/>
          <w:i/>
          <w:sz w:val="22"/>
        </w:rPr>
      </w:pPr>
      <w:r w:rsidRPr="00F177D0">
        <w:rPr>
          <w:rFonts w:ascii="Palatino Linotype" w:hAnsi="Palatino Linotype" w:cs="Arial"/>
          <w:b/>
          <w:bCs/>
          <w:i/>
          <w:sz w:val="22"/>
        </w:rPr>
        <w:t>En la aplicación e interpretación de la presente Ley deberá prevalecer el principio de máxima publicidad</w:t>
      </w:r>
      <w:r w:rsidRPr="00F177D0">
        <w:rPr>
          <w:rFonts w:ascii="Palatino Linotype" w:hAnsi="Palatino Linotype" w:cs="Arial"/>
          <w:bCs/>
          <w:i/>
          <w:sz w:val="22"/>
        </w:rPr>
        <w:t xml:space="preserve">, conforme a lo dispuesto en la Constitución Federal, en los tratados internacionales de los que el Estado mexicano sea parte, la Ley General, la Constitución Local, así como en las resoluciones y sentencias vinculantes que emitan los órganos nacionales e internacionales especializados, </w:t>
      </w:r>
      <w:r w:rsidRPr="00F177D0">
        <w:rPr>
          <w:rFonts w:ascii="Palatino Linotype" w:hAnsi="Palatino Linotype" w:cs="Arial"/>
          <w:b/>
          <w:bCs/>
          <w:i/>
          <w:sz w:val="22"/>
        </w:rPr>
        <w:t>favoreciendo en todo tiempo a las personas la protección más amplia, atendiendo al principio pro persona…</w:t>
      </w:r>
    </w:p>
    <w:p w:rsidR="00860480" w:rsidRPr="00F177D0" w:rsidRDefault="00860480" w:rsidP="00860480">
      <w:pPr>
        <w:ind w:left="851" w:right="902"/>
        <w:jc w:val="both"/>
        <w:rPr>
          <w:rFonts w:ascii="Palatino Linotype" w:hAnsi="Palatino Linotype" w:cs="Arial"/>
          <w:bCs/>
          <w:i/>
          <w:sz w:val="22"/>
        </w:rPr>
      </w:pPr>
    </w:p>
    <w:p w:rsidR="00860480" w:rsidRPr="00F177D0" w:rsidRDefault="00860480" w:rsidP="00860480">
      <w:pPr>
        <w:ind w:left="851" w:right="902"/>
        <w:jc w:val="both"/>
        <w:rPr>
          <w:rFonts w:ascii="Palatino Linotype" w:hAnsi="Palatino Linotype" w:cs="Arial"/>
          <w:b/>
          <w:bCs/>
          <w:i/>
          <w:sz w:val="22"/>
        </w:rPr>
      </w:pPr>
      <w:r w:rsidRPr="00F177D0">
        <w:rPr>
          <w:rFonts w:ascii="Palatino Linotype" w:hAnsi="Palatino Linotype" w:cs="Arial"/>
          <w:b/>
          <w:bCs/>
          <w:i/>
          <w:sz w:val="22"/>
        </w:rPr>
        <w:t>Artículo 9. El Instituto deberá regir su funcionamiento de acuerdo a los siguientes principios:</w:t>
      </w:r>
    </w:p>
    <w:p w:rsidR="00860480" w:rsidRPr="00F177D0" w:rsidRDefault="00860480" w:rsidP="00860480">
      <w:pPr>
        <w:ind w:left="851" w:right="902"/>
        <w:jc w:val="both"/>
        <w:rPr>
          <w:rFonts w:ascii="Palatino Linotype" w:hAnsi="Palatino Linotype" w:cs="Arial"/>
          <w:b/>
          <w:bCs/>
          <w:i/>
          <w:sz w:val="22"/>
        </w:rPr>
      </w:pPr>
    </w:p>
    <w:p w:rsidR="00860480" w:rsidRPr="00F177D0" w:rsidRDefault="00860480" w:rsidP="00860480">
      <w:pPr>
        <w:ind w:left="851" w:right="902"/>
        <w:jc w:val="both"/>
        <w:rPr>
          <w:rFonts w:ascii="Palatino Linotype" w:hAnsi="Palatino Linotype" w:cs="Arial"/>
          <w:b/>
          <w:bCs/>
          <w:i/>
          <w:sz w:val="22"/>
        </w:rPr>
      </w:pPr>
      <w:r w:rsidRPr="00F177D0">
        <w:rPr>
          <w:rFonts w:ascii="Palatino Linotype" w:hAnsi="Palatino Linotype" w:cs="Arial"/>
          <w:b/>
          <w:bCs/>
          <w:i/>
          <w:sz w:val="22"/>
        </w:rPr>
        <w:t>I. Certeza:</w:t>
      </w:r>
      <w:r w:rsidRPr="00F177D0">
        <w:rPr>
          <w:rFonts w:ascii="Palatino Linotype" w:hAnsi="Palatino Linotype" w:cs="Arial"/>
          <w:bCs/>
          <w:i/>
          <w:sz w:val="22"/>
        </w:rPr>
        <w:t xml:space="preserve"> Principio que otorga seguridad y certidumbre jurídica a los particulares, en virtud de que permite conocer si las acciones del Instituto son apegadas a derecho y garantiza que los procedimientos sean completamente verificables, fidedignos y confiables;</w:t>
      </w:r>
      <w:r w:rsidRPr="00F177D0">
        <w:rPr>
          <w:rFonts w:ascii="Palatino Linotype" w:hAnsi="Palatino Linotype" w:cs="Arial"/>
          <w:b/>
          <w:bCs/>
          <w:i/>
          <w:sz w:val="22"/>
        </w:rPr>
        <w:t xml:space="preserve"> </w:t>
      </w:r>
    </w:p>
    <w:p w:rsidR="00860480" w:rsidRPr="00F177D0" w:rsidRDefault="00860480" w:rsidP="00860480">
      <w:pPr>
        <w:ind w:left="851" w:right="902"/>
        <w:jc w:val="both"/>
        <w:rPr>
          <w:rFonts w:ascii="Palatino Linotype" w:hAnsi="Palatino Linotype" w:cs="Arial"/>
          <w:b/>
          <w:bCs/>
          <w:i/>
          <w:sz w:val="22"/>
        </w:rPr>
      </w:pPr>
      <w:r w:rsidRPr="00F177D0">
        <w:rPr>
          <w:rFonts w:ascii="Palatino Linotype" w:hAnsi="Palatino Linotype" w:cs="Arial"/>
          <w:b/>
          <w:bCs/>
          <w:i/>
          <w:sz w:val="22"/>
        </w:rPr>
        <w:t>…</w:t>
      </w:r>
    </w:p>
    <w:p w:rsidR="00860480" w:rsidRPr="00F177D0" w:rsidRDefault="00860480" w:rsidP="00860480">
      <w:pPr>
        <w:ind w:left="851" w:right="902"/>
        <w:jc w:val="both"/>
        <w:rPr>
          <w:rFonts w:ascii="Palatino Linotype" w:hAnsi="Palatino Linotype" w:cs="Arial"/>
          <w:bCs/>
          <w:i/>
          <w:sz w:val="22"/>
        </w:rPr>
      </w:pPr>
      <w:r w:rsidRPr="00F177D0">
        <w:rPr>
          <w:rFonts w:ascii="Palatino Linotype" w:hAnsi="Palatino Linotype" w:cs="Arial"/>
          <w:b/>
          <w:bCs/>
          <w:i/>
          <w:sz w:val="22"/>
        </w:rPr>
        <w:t xml:space="preserve">VII. Máxima Publicidad: </w:t>
      </w:r>
      <w:r w:rsidRPr="00F177D0">
        <w:rPr>
          <w:rFonts w:ascii="Palatino Linotype" w:hAnsi="Palatino Linotype" w:cs="Arial"/>
          <w:bCs/>
          <w:i/>
          <w:sz w:val="22"/>
        </w:rPr>
        <w:t xml:space="preserve">Toda la información en posesión de los sujetos obligados será pública, completa, oportuna y accesible, sujeta a un claro régimen de excepciones que deberán estar definidas y ser además legítimas y estrictamente necesarias en una sociedad democrática; </w:t>
      </w:r>
    </w:p>
    <w:p w:rsidR="00860480" w:rsidRPr="00F177D0" w:rsidRDefault="00860480" w:rsidP="00860480">
      <w:pPr>
        <w:ind w:left="851" w:right="902"/>
        <w:jc w:val="both"/>
        <w:rPr>
          <w:rFonts w:ascii="Palatino Linotype" w:hAnsi="Palatino Linotype" w:cs="Arial"/>
          <w:bCs/>
          <w:i/>
          <w:sz w:val="22"/>
        </w:rPr>
      </w:pPr>
    </w:p>
    <w:p w:rsidR="00860480" w:rsidRPr="00F177D0" w:rsidRDefault="00860480" w:rsidP="00860480">
      <w:pPr>
        <w:ind w:left="851" w:right="902"/>
        <w:jc w:val="both"/>
        <w:rPr>
          <w:rFonts w:ascii="Palatino Linotype" w:hAnsi="Palatino Linotype" w:cs="Arial"/>
          <w:bCs/>
          <w:i/>
          <w:sz w:val="22"/>
        </w:rPr>
      </w:pPr>
      <w:r w:rsidRPr="00F177D0">
        <w:rPr>
          <w:rFonts w:ascii="Palatino Linotype" w:hAnsi="Palatino Linotype" w:cs="Arial"/>
          <w:b/>
          <w:bCs/>
          <w:i/>
          <w:sz w:val="22"/>
        </w:rPr>
        <w:lastRenderedPageBreak/>
        <w:t xml:space="preserve">VIII. Objetividad: </w:t>
      </w:r>
      <w:r w:rsidRPr="00F177D0">
        <w:rPr>
          <w:rFonts w:ascii="Palatino Linotype" w:hAnsi="Palatino Linotype" w:cs="Arial"/>
          <w:bCs/>
          <w:i/>
          <w:sz w:val="22"/>
        </w:rPr>
        <w:t xml:space="preserve">Obligación del Instituto de ajustar su actuación a los presupuestos de ley que deben ser aplicados al analizar el caso en concreto y resolver todos los hechos, prescindiendo de las consideraciones y criterios personales; </w:t>
      </w:r>
    </w:p>
    <w:p w:rsidR="00860480" w:rsidRPr="00F177D0" w:rsidRDefault="00860480" w:rsidP="00860480">
      <w:pPr>
        <w:ind w:left="851" w:right="902"/>
        <w:jc w:val="both"/>
        <w:rPr>
          <w:rFonts w:ascii="Palatino Linotype" w:hAnsi="Palatino Linotype" w:cs="Arial"/>
          <w:bCs/>
          <w:i/>
          <w:sz w:val="22"/>
        </w:rPr>
      </w:pPr>
      <w:r w:rsidRPr="00F177D0">
        <w:rPr>
          <w:rFonts w:ascii="Palatino Linotype" w:hAnsi="Palatino Linotype" w:cs="Arial"/>
          <w:bCs/>
          <w:i/>
          <w:sz w:val="22"/>
        </w:rPr>
        <w:t>…</w:t>
      </w:r>
    </w:p>
    <w:p w:rsidR="00860480" w:rsidRPr="00F177D0" w:rsidRDefault="00860480" w:rsidP="00860480">
      <w:pPr>
        <w:ind w:left="851" w:right="902"/>
        <w:jc w:val="both"/>
        <w:rPr>
          <w:rFonts w:ascii="Palatino Linotype" w:hAnsi="Palatino Linotype" w:cs="Arial"/>
          <w:bCs/>
          <w:i/>
          <w:sz w:val="22"/>
        </w:rPr>
      </w:pPr>
      <w:r w:rsidRPr="00F177D0">
        <w:rPr>
          <w:rFonts w:ascii="Palatino Linotype" w:hAnsi="Palatino Linotype" w:cs="Arial"/>
          <w:bCs/>
          <w:i/>
          <w:sz w:val="22"/>
        </w:rPr>
        <w:t>(Énfasis añadido)</w:t>
      </w:r>
    </w:p>
    <w:p w:rsidR="00860480" w:rsidRPr="00F177D0" w:rsidRDefault="00860480" w:rsidP="00860480">
      <w:pPr>
        <w:spacing w:before="100" w:beforeAutospacing="1" w:after="100" w:afterAutospacing="1" w:line="360" w:lineRule="auto"/>
        <w:jc w:val="both"/>
        <w:rPr>
          <w:rFonts w:ascii="Palatino Linotype" w:hAnsi="Palatino Linotype" w:cs="Arial"/>
        </w:rPr>
      </w:pPr>
      <w:r w:rsidRPr="00F177D0">
        <w:rPr>
          <w:rFonts w:ascii="Palatino Linotype" w:hAnsi="Palatino Linotype"/>
        </w:rPr>
        <w:t xml:space="preserve">A fin de robustecer lo expuesto, conviene citar </w:t>
      </w:r>
      <w:r w:rsidRPr="00F177D0">
        <w:rPr>
          <w:rFonts w:ascii="Palatino Linotype" w:hAnsi="Palatino Linotype" w:cs="Segoe UI"/>
        </w:rPr>
        <w:t xml:space="preserve">el criterio orientador </w:t>
      </w:r>
      <w:r w:rsidRPr="00F177D0">
        <w:rPr>
          <w:rFonts w:ascii="Palatino Linotype" w:hAnsi="Palatino Linotype"/>
        </w:rPr>
        <w:t xml:space="preserve">002/2017 del Instituto Nacional de Acceso a la Información y Protección de Datos (INAI), y la </w:t>
      </w:r>
      <w:r w:rsidRPr="00F177D0">
        <w:rPr>
          <w:rFonts w:ascii="Palatino Linotype" w:hAnsi="Palatino Linotype" w:cs="Arial"/>
        </w:rPr>
        <w:t>tesis 1a. CCCXXVII/2014 (10a.) emitida por la Primera Sala de la Suprema Corte de Justicia de la Nación, cuyo tenor es el siguiente:</w:t>
      </w:r>
    </w:p>
    <w:p w:rsidR="00860480" w:rsidRPr="00F177D0" w:rsidRDefault="00860480" w:rsidP="00860480">
      <w:pPr>
        <w:ind w:left="851" w:right="899"/>
        <w:jc w:val="both"/>
        <w:rPr>
          <w:rFonts w:ascii="Palatino Linotype" w:hAnsi="Palatino Linotype" w:cs="Arial"/>
          <w:b/>
          <w:bCs/>
          <w:i/>
          <w:sz w:val="22"/>
        </w:rPr>
      </w:pPr>
      <w:r w:rsidRPr="00F177D0">
        <w:rPr>
          <w:rFonts w:ascii="Palatino Linotype" w:hAnsi="Palatino Linotype" w:cs="Arial"/>
          <w:b/>
          <w:bCs/>
          <w:i/>
          <w:sz w:val="22"/>
        </w:rPr>
        <w:t>“Congruencia y exhaustividad.</w:t>
      </w:r>
      <w:r w:rsidRPr="00F177D0">
        <w:rPr>
          <w:rFonts w:ascii="Palatino Linotype" w:hAnsi="Palatino Linotype" w:cs="Arial"/>
          <w:bCs/>
          <w:i/>
          <w:sz w:val="22"/>
        </w:rPr>
        <w:t xml:space="preserve"> Sus alcances para garantizar el derecho de acceso a la información. De conformidad con el artículo 3 de la Ley Federal de Procedimiento Administrativo, de aplicación supletoria a la Ley Federal de Transparencia y Acceso a la Información Pública, en términos de su artículo 7; todo acto administrativo debe cumplir con los principios de congruencia y exhaustividad. Para el efectivo ejercicio del derecho de acceso a la información, </w:t>
      </w:r>
      <w:r w:rsidRPr="00F177D0">
        <w:rPr>
          <w:rFonts w:ascii="Palatino Linotype" w:hAnsi="Palatino Linotype" w:cs="Arial"/>
          <w:b/>
          <w:bCs/>
          <w:i/>
          <w:sz w:val="22"/>
        </w:rPr>
        <w:t>la congruencia implica que exista concordancia entre el requerimiento formulado por el particular y la respuesta proporcionada por el sujeto obligado;</w:t>
      </w:r>
      <w:r w:rsidRPr="00F177D0">
        <w:rPr>
          <w:rFonts w:ascii="Palatino Linotype" w:hAnsi="Palatino Linotype" w:cs="Arial"/>
          <w:bCs/>
          <w:i/>
          <w:sz w:val="22"/>
        </w:rPr>
        <w:t xml:space="preserve"> mientras que </w:t>
      </w:r>
      <w:r w:rsidRPr="00F177D0">
        <w:rPr>
          <w:rFonts w:ascii="Palatino Linotype" w:hAnsi="Palatino Linotype" w:cs="Arial"/>
          <w:b/>
          <w:bCs/>
          <w:i/>
          <w:sz w:val="22"/>
        </w:rPr>
        <w:t xml:space="preserve">la exhaustividad significa que dicha respuesta se refiera expresamente a cada uno de los puntos solicitados. </w:t>
      </w:r>
      <w:r w:rsidRPr="00F177D0">
        <w:rPr>
          <w:rFonts w:ascii="Palatino Linotype" w:hAnsi="Palatino Linotype" w:cs="Arial"/>
          <w:bCs/>
          <w:i/>
          <w:sz w:val="22"/>
        </w:rPr>
        <w:t xml:space="preserve">Por lo anterior, los sujetos obligados cumplirán con los principios de congruencia y exhaustividad, </w:t>
      </w:r>
      <w:r w:rsidRPr="00F177D0">
        <w:rPr>
          <w:rFonts w:ascii="Palatino Linotype" w:hAnsi="Palatino Linotype" w:cs="Arial"/>
          <w:b/>
          <w:bCs/>
          <w:i/>
          <w:sz w:val="22"/>
        </w:rPr>
        <w:t>cuando las respuestas que emitan guarden una relación lógica con lo solicitado y atiendan de manera puntual y expresa, cada uno de los contenidos de información.</w:t>
      </w:r>
    </w:p>
    <w:p w:rsidR="00860480" w:rsidRPr="00F177D0" w:rsidRDefault="00860480" w:rsidP="00860480">
      <w:pPr>
        <w:ind w:left="851" w:right="899"/>
        <w:jc w:val="both"/>
        <w:rPr>
          <w:rFonts w:ascii="Palatino Linotype" w:hAnsi="Palatino Linotype" w:cs="Arial"/>
          <w:bCs/>
          <w:i/>
          <w:sz w:val="22"/>
        </w:rPr>
      </w:pPr>
    </w:p>
    <w:p w:rsidR="00860480" w:rsidRPr="00F177D0" w:rsidRDefault="00860480" w:rsidP="00860480">
      <w:pPr>
        <w:ind w:left="851" w:right="899"/>
        <w:jc w:val="both"/>
        <w:rPr>
          <w:rFonts w:ascii="Palatino Linotype" w:hAnsi="Palatino Linotype" w:cs="Arial"/>
          <w:b/>
          <w:bCs/>
          <w:i/>
          <w:sz w:val="22"/>
        </w:rPr>
      </w:pPr>
      <w:r w:rsidRPr="00F177D0">
        <w:rPr>
          <w:rFonts w:ascii="Palatino Linotype" w:hAnsi="Palatino Linotype" w:cs="Arial"/>
          <w:bCs/>
          <w:i/>
          <w:sz w:val="22"/>
        </w:rPr>
        <w:t xml:space="preserve">Resoluciones: </w:t>
      </w:r>
      <w:r w:rsidRPr="00F177D0">
        <w:rPr>
          <w:rFonts w:ascii="Palatino Linotype" w:hAnsi="Palatino Linotype" w:cs="Arial"/>
          <w:bCs/>
          <w:i/>
          <w:sz w:val="22"/>
        </w:rPr>
        <w:sym w:font="Symbol" w:char="F0B7"/>
      </w:r>
      <w:r w:rsidRPr="00F177D0">
        <w:rPr>
          <w:rFonts w:ascii="Palatino Linotype" w:hAnsi="Palatino Linotype" w:cs="Arial"/>
          <w:bCs/>
          <w:i/>
          <w:sz w:val="22"/>
        </w:rPr>
        <w:t xml:space="preserve"> RRA 0003/16. Comisión Nacional de las Zonas Áridas. 29 de junio de 2016. Por unanimidad. Comisionado Ponente Oscar Mauricio Guerra Ford. </w:t>
      </w:r>
      <w:r w:rsidRPr="00F177D0">
        <w:rPr>
          <w:rFonts w:ascii="Palatino Linotype" w:hAnsi="Palatino Linotype" w:cs="Arial"/>
          <w:bCs/>
          <w:i/>
          <w:sz w:val="22"/>
        </w:rPr>
        <w:sym w:font="Symbol" w:char="F0B7"/>
      </w:r>
      <w:r w:rsidRPr="00F177D0">
        <w:rPr>
          <w:rFonts w:ascii="Palatino Linotype" w:hAnsi="Palatino Linotype" w:cs="Arial"/>
          <w:bCs/>
          <w:i/>
          <w:sz w:val="22"/>
        </w:rPr>
        <w:t xml:space="preserve"> RRA 0100/16. Sindicato Nacional de Trabajadores de la Educación. 13 de julio de 2016. Por unanimidad. Comisionada Ponente. Areli Cano Guadiana. </w:t>
      </w:r>
      <w:r w:rsidRPr="00F177D0">
        <w:rPr>
          <w:rFonts w:ascii="Palatino Linotype" w:hAnsi="Palatino Linotype" w:cs="Arial"/>
          <w:bCs/>
          <w:i/>
          <w:sz w:val="22"/>
        </w:rPr>
        <w:sym w:font="Symbol" w:char="F0B7"/>
      </w:r>
      <w:r w:rsidRPr="00F177D0">
        <w:rPr>
          <w:rFonts w:ascii="Palatino Linotype" w:hAnsi="Palatino Linotype" w:cs="Arial"/>
          <w:bCs/>
          <w:i/>
          <w:sz w:val="22"/>
        </w:rPr>
        <w:t xml:space="preserve"> RRA 1419/16. Secretaría de Educación Pública. 14 de septiembre de 2016. Por unanimidad. Comisionado Ponente </w:t>
      </w:r>
      <w:proofErr w:type="spellStart"/>
      <w:r w:rsidRPr="00F177D0">
        <w:rPr>
          <w:rFonts w:ascii="Palatino Linotype" w:hAnsi="Palatino Linotype" w:cs="Arial"/>
          <w:bCs/>
          <w:i/>
          <w:sz w:val="22"/>
        </w:rPr>
        <w:t>Rosendoevgueni</w:t>
      </w:r>
      <w:proofErr w:type="spellEnd"/>
      <w:r w:rsidRPr="00F177D0">
        <w:rPr>
          <w:rFonts w:ascii="Palatino Linotype" w:hAnsi="Palatino Linotype" w:cs="Arial"/>
          <w:bCs/>
          <w:i/>
          <w:sz w:val="22"/>
        </w:rPr>
        <w:t xml:space="preserve"> Monterrey </w:t>
      </w:r>
      <w:proofErr w:type="spellStart"/>
      <w:r w:rsidRPr="00F177D0">
        <w:rPr>
          <w:rFonts w:ascii="Palatino Linotype" w:hAnsi="Palatino Linotype" w:cs="Arial"/>
          <w:bCs/>
          <w:i/>
          <w:sz w:val="22"/>
        </w:rPr>
        <w:t>Chepov</w:t>
      </w:r>
      <w:proofErr w:type="spellEnd"/>
      <w:r w:rsidRPr="00F177D0">
        <w:rPr>
          <w:rFonts w:ascii="Palatino Linotype" w:hAnsi="Palatino Linotype" w:cs="Arial"/>
          <w:b/>
          <w:bCs/>
          <w:i/>
          <w:sz w:val="22"/>
        </w:rPr>
        <w:t>.”</w:t>
      </w:r>
    </w:p>
    <w:p w:rsidR="00860480" w:rsidRPr="00F177D0" w:rsidRDefault="00860480" w:rsidP="00860480">
      <w:pPr>
        <w:ind w:left="851" w:right="902"/>
        <w:jc w:val="both"/>
        <w:rPr>
          <w:rFonts w:ascii="Palatino Linotype" w:hAnsi="Palatino Linotype" w:cs="Arial"/>
          <w:bCs/>
          <w:i/>
          <w:sz w:val="22"/>
        </w:rPr>
      </w:pPr>
    </w:p>
    <w:p w:rsidR="00860480" w:rsidRPr="00F177D0" w:rsidRDefault="00860480" w:rsidP="00860480">
      <w:pPr>
        <w:ind w:left="851" w:right="902"/>
        <w:jc w:val="both"/>
        <w:rPr>
          <w:rFonts w:ascii="Palatino Linotype" w:hAnsi="Palatino Linotype" w:cs="Arial"/>
          <w:bCs/>
          <w:i/>
          <w:sz w:val="22"/>
        </w:rPr>
      </w:pPr>
      <w:r w:rsidRPr="00F177D0">
        <w:rPr>
          <w:rFonts w:ascii="Palatino Linotype" w:hAnsi="Palatino Linotype" w:cs="Arial"/>
          <w:bCs/>
          <w:i/>
          <w:sz w:val="22"/>
        </w:rPr>
        <w:t xml:space="preserve">Época: Décima Época </w:t>
      </w:r>
    </w:p>
    <w:p w:rsidR="00860480" w:rsidRPr="00F177D0" w:rsidRDefault="00860480" w:rsidP="00860480">
      <w:pPr>
        <w:ind w:left="851" w:right="902"/>
        <w:jc w:val="both"/>
        <w:rPr>
          <w:rFonts w:ascii="Palatino Linotype" w:hAnsi="Palatino Linotype" w:cs="Arial"/>
          <w:bCs/>
          <w:i/>
          <w:sz w:val="22"/>
        </w:rPr>
      </w:pPr>
      <w:r w:rsidRPr="00F177D0">
        <w:rPr>
          <w:rFonts w:ascii="Palatino Linotype" w:hAnsi="Palatino Linotype" w:cs="Arial"/>
          <w:bCs/>
          <w:i/>
          <w:sz w:val="22"/>
        </w:rPr>
        <w:lastRenderedPageBreak/>
        <w:t xml:space="preserve">Registro: 2007561 </w:t>
      </w:r>
    </w:p>
    <w:p w:rsidR="00860480" w:rsidRPr="00F177D0" w:rsidRDefault="00860480" w:rsidP="00860480">
      <w:pPr>
        <w:ind w:left="851" w:right="902"/>
        <w:jc w:val="both"/>
        <w:rPr>
          <w:rFonts w:ascii="Palatino Linotype" w:hAnsi="Palatino Linotype" w:cs="Arial"/>
          <w:bCs/>
          <w:i/>
          <w:sz w:val="22"/>
        </w:rPr>
      </w:pPr>
      <w:r w:rsidRPr="00F177D0">
        <w:rPr>
          <w:rFonts w:ascii="Palatino Linotype" w:hAnsi="Palatino Linotype" w:cs="Arial"/>
          <w:bCs/>
          <w:i/>
          <w:sz w:val="22"/>
        </w:rPr>
        <w:t xml:space="preserve">Instancia: Primera Sala </w:t>
      </w:r>
    </w:p>
    <w:p w:rsidR="00860480" w:rsidRPr="00F177D0" w:rsidRDefault="00860480" w:rsidP="00860480">
      <w:pPr>
        <w:ind w:left="851" w:right="902"/>
        <w:jc w:val="both"/>
        <w:rPr>
          <w:rFonts w:ascii="Palatino Linotype" w:hAnsi="Palatino Linotype" w:cs="Arial"/>
          <w:bCs/>
          <w:i/>
          <w:sz w:val="22"/>
        </w:rPr>
      </w:pPr>
      <w:r w:rsidRPr="00F177D0">
        <w:rPr>
          <w:rFonts w:ascii="Palatino Linotype" w:hAnsi="Palatino Linotype" w:cs="Arial"/>
          <w:bCs/>
          <w:i/>
          <w:sz w:val="22"/>
        </w:rPr>
        <w:t xml:space="preserve">Tipo de Tesis: Aislada </w:t>
      </w:r>
    </w:p>
    <w:p w:rsidR="00860480" w:rsidRPr="00F177D0" w:rsidRDefault="00860480" w:rsidP="00860480">
      <w:pPr>
        <w:ind w:left="851" w:right="902"/>
        <w:jc w:val="both"/>
        <w:rPr>
          <w:rFonts w:ascii="Palatino Linotype" w:hAnsi="Palatino Linotype" w:cs="Arial"/>
          <w:bCs/>
          <w:i/>
          <w:sz w:val="22"/>
        </w:rPr>
      </w:pPr>
      <w:r w:rsidRPr="00F177D0">
        <w:rPr>
          <w:rFonts w:ascii="Palatino Linotype" w:hAnsi="Palatino Linotype" w:cs="Arial"/>
          <w:bCs/>
          <w:i/>
          <w:sz w:val="22"/>
        </w:rPr>
        <w:t xml:space="preserve">Fuente: Gaceta del Semanario Judicial de la Federación </w:t>
      </w:r>
    </w:p>
    <w:p w:rsidR="00860480" w:rsidRPr="00F177D0" w:rsidRDefault="00860480" w:rsidP="00860480">
      <w:pPr>
        <w:ind w:left="851" w:right="902"/>
        <w:jc w:val="both"/>
        <w:rPr>
          <w:rFonts w:ascii="Palatino Linotype" w:hAnsi="Palatino Linotype" w:cs="Arial"/>
          <w:bCs/>
          <w:i/>
          <w:sz w:val="22"/>
        </w:rPr>
      </w:pPr>
      <w:r w:rsidRPr="00F177D0">
        <w:rPr>
          <w:rFonts w:ascii="Palatino Linotype" w:hAnsi="Palatino Linotype" w:cs="Arial"/>
          <w:bCs/>
          <w:i/>
          <w:sz w:val="22"/>
        </w:rPr>
        <w:t xml:space="preserve">Libro 11, Octubre de 2014, Tomo I </w:t>
      </w:r>
    </w:p>
    <w:p w:rsidR="00860480" w:rsidRPr="00F177D0" w:rsidRDefault="00860480" w:rsidP="00860480">
      <w:pPr>
        <w:ind w:left="851" w:right="902"/>
        <w:jc w:val="both"/>
        <w:rPr>
          <w:rFonts w:ascii="Palatino Linotype" w:hAnsi="Palatino Linotype" w:cs="Arial"/>
          <w:bCs/>
          <w:i/>
          <w:sz w:val="22"/>
        </w:rPr>
      </w:pPr>
      <w:r w:rsidRPr="00F177D0">
        <w:rPr>
          <w:rFonts w:ascii="Palatino Linotype" w:hAnsi="Palatino Linotype" w:cs="Arial"/>
          <w:bCs/>
          <w:i/>
          <w:sz w:val="22"/>
        </w:rPr>
        <w:t xml:space="preserve">Materia(s): Constitucional, Común </w:t>
      </w:r>
    </w:p>
    <w:p w:rsidR="00860480" w:rsidRPr="00F177D0" w:rsidRDefault="00860480" w:rsidP="00860480">
      <w:pPr>
        <w:ind w:left="851" w:right="902"/>
        <w:jc w:val="both"/>
        <w:rPr>
          <w:rFonts w:ascii="Palatino Linotype" w:hAnsi="Palatino Linotype" w:cs="Arial"/>
          <w:bCs/>
          <w:i/>
          <w:sz w:val="22"/>
        </w:rPr>
      </w:pPr>
      <w:r w:rsidRPr="00F177D0">
        <w:rPr>
          <w:rFonts w:ascii="Palatino Linotype" w:hAnsi="Palatino Linotype" w:cs="Arial"/>
          <w:bCs/>
          <w:i/>
          <w:sz w:val="22"/>
        </w:rPr>
        <w:t xml:space="preserve">Tesis: 1a. CCCXXVII/2014 (10a.) </w:t>
      </w:r>
    </w:p>
    <w:p w:rsidR="00860480" w:rsidRPr="00F177D0" w:rsidRDefault="00860480" w:rsidP="00860480">
      <w:pPr>
        <w:ind w:left="851" w:right="902"/>
        <w:jc w:val="both"/>
        <w:rPr>
          <w:rFonts w:ascii="Palatino Linotype" w:hAnsi="Palatino Linotype" w:cs="Arial"/>
          <w:bCs/>
          <w:i/>
          <w:sz w:val="22"/>
        </w:rPr>
      </w:pPr>
      <w:r w:rsidRPr="00F177D0">
        <w:rPr>
          <w:rFonts w:ascii="Palatino Linotype" w:hAnsi="Palatino Linotype" w:cs="Arial"/>
          <w:bCs/>
          <w:i/>
          <w:sz w:val="22"/>
        </w:rPr>
        <w:t xml:space="preserve">Página: 613 </w:t>
      </w:r>
    </w:p>
    <w:p w:rsidR="00860480" w:rsidRPr="00F177D0" w:rsidRDefault="00860480" w:rsidP="00860480">
      <w:pPr>
        <w:ind w:left="851" w:right="899"/>
        <w:jc w:val="both"/>
        <w:rPr>
          <w:rFonts w:ascii="Palatino Linotype" w:hAnsi="Palatino Linotype" w:cs="Arial"/>
          <w:b/>
          <w:bCs/>
          <w:i/>
          <w:sz w:val="22"/>
        </w:rPr>
      </w:pPr>
    </w:p>
    <w:p w:rsidR="00860480" w:rsidRPr="00F177D0" w:rsidRDefault="00860480" w:rsidP="00860480">
      <w:pPr>
        <w:ind w:left="851" w:right="899"/>
        <w:jc w:val="both"/>
        <w:rPr>
          <w:rFonts w:ascii="Palatino Linotype" w:hAnsi="Palatino Linotype" w:cs="Arial"/>
          <w:b/>
          <w:bCs/>
          <w:i/>
          <w:sz w:val="22"/>
        </w:rPr>
      </w:pPr>
      <w:r w:rsidRPr="00F177D0">
        <w:rPr>
          <w:rFonts w:ascii="Palatino Linotype" w:hAnsi="Palatino Linotype" w:cs="Arial"/>
          <w:b/>
          <w:bCs/>
          <w:i/>
          <w:sz w:val="22"/>
        </w:rPr>
        <w:t>“PRINCIPIO PRO PERSONA. REQUISITOS MÍNIMOS PARA QUE SE ATIENDA EL FONDO DE LA SOLICITUD DE SU APLICACIÓN, O LA IMPUGNACIÓN DE SU OMISIÓN POR LA AUTORIDAD RESPONSABLE.</w:t>
      </w:r>
    </w:p>
    <w:p w:rsidR="00860480" w:rsidRPr="00F177D0" w:rsidRDefault="00860480" w:rsidP="00860480">
      <w:pPr>
        <w:ind w:left="851" w:right="899"/>
        <w:jc w:val="both"/>
        <w:rPr>
          <w:rFonts w:ascii="Palatino Linotype" w:hAnsi="Palatino Linotype" w:cs="Arial"/>
          <w:bCs/>
          <w:i/>
          <w:sz w:val="22"/>
        </w:rPr>
      </w:pPr>
      <w:r w:rsidRPr="00F177D0">
        <w:rPr>
          <w:rFonts w:ascii="Palatino Linotype" w:hAnsi="Palatino Linotype" w:cs="Arial"/>
          <w:b/>
          <w:bCs/>
          <w:i/>
          <w:sz w:val="22"/>
        </w:rPr>
        <w:t>El artículo 1o. de la Constitución</w:t>
      </w:r>
      <w:r w:rsidRPr="00F177D0">
        <w:rPr>
          <w:rFonts w:ascii="Palatino Linotype" w:hAnsi="Palatino Linotype" w:cs="Arial"/>
          <w:bCs/>
          <w:i/>
          <w:sz w:val="22"/>
        </w:rPr>
        <w:t xml:space="preserve"> Política de los Estados Unidos Mexicanos </w:t>
      </w:r>
      <w:r w:rsidRPr="00F177D0">
        <w:rPr>
          <w:rFonts w:ascii="Palatino Linotype" w:hAnsi="Palatino Linotype" w:cs="Arial"/>
          <w:b/>
          <w:bCs/>
          <w:i/>
          <w:sz w:val="22"/>
        </w:rPr>
        <w:t>impone a las autoridades el deber de aplicar el principio pro persona como un criterio de interpretación de las normas relativas a derechos humanos</w:t>
      </w:r>
      <w:r w:rsidRPr="00F177D0">
        <w:rPr>
          <w:rFonts w:ascii="Palatino Linotype" w:hAnsi="Palatino Linotype" w:cs="Arial"/>
          <w:bCs/>
          <w:i/>
          <w:sz w:val="22"/>
        </w:rPr>
        <w:t xml:space="preserve">, el cual </w:t>
      </w:r>
      <w:r w:rsidRPr="00F177D0">
        <w:rPr>
          <w:rFonts w:ascii="Palatino Linotype" w:hAnsi="Palatino Linotype" w:cs="Arial"/>
          <w:b/>
          <w:bCs/>
          <w:i/>
          <w:sz w:val="22"/>
        </w:rPr>
        <w:t>busca maximizar</w:t>
      </w:r>
      <w:r w:rsidRPr="00F177D0">
        <w:rPr>
          <w:rFonts w:ascii="Palatino Linotype" w:hAnsi="Palatino Linotype" w:cs="Arial"/>
          <w:bCs/>
          <w:i/>
          <w:sz w:val="22"/>
        </w:rPr>
        <w:t xml:space="preserve"> su vigencia y respeto, para optar por </w:t>
      </w:r>
      <w:r w:rsidRPr="00F177D0">
        <w:rPr>
          <w:rFonts w:ascii="Palatino Linotype" w:hAnsi="Palatino Linotype" w:cs="Arial"/>
          <w:b/>
          <w:bCs/>
          <w:i/>
          <w:sz w:val="22"/>
        </w:rPr>
        <w:t>la aplicación o interpretación de la norma que los favorezca en mayor medida</w:t>
      </w:r>
      <w:r w:rsidRPr="00F177D0">
        <w:rPr>
          <w:rFonts w:ascii="Palatino Linotype" w:hAnsi="Palatino Linotype" w:cs="Arial"/>
          <w:bCs/>
          <w:i/>
          <w:sz w:val="22"/>
        </w:rPr>
        <w:t xml:space="preserve">, o bien, que implique menores restricciones a su ejercicio. Así, como deber, se entiende que dicho principio </w:t>
      </w:r>
      <w:r w:rsidRPr="00F177D0">
        <w:rPr>
          <w:rFonts w:ascii="Palatino Linotype" w:hAnsi="Palatino Linotype" w:cs="Arial"/>
          <w:b/>
          <w:bCs/>
          <w:i/>
          <w:sz w:val="22"/>
        </w:rPr>
        <w:t>es aplicable de oficio</w:t>
      </w:r>
      <w:r w:rsidRPr="00F177D0">
        <w:rPr>
          <w:rFonts w:ascii="Palatino Linotype" w:hAnsi="Palatino Linotype" w:cs="Arial"/>
          <w:bCs/>
          <w:i/>
          <w:sz w:val="22"/>
        </w:rPr>
        <w:t xml:space="preserve">, cuando el Juez o tribunal considere necesario acudir a este criterio interpretativo para resolver los casos puestos a su consideración, pero también es factible que el quejoso en un juicio de amparo se inconforme con su falta de aplicación, o bien, solicite al órgano jurisdiccional llevar a cabo tal ejercicio interpretativo, y esta petición, para ser atendida de fondo, requiere del cumplimiento de una carga mínima; por lo que, tomando en cuenta la regla de expresar con claridad lo pedido y la causa de pedir, así como los conceptos de violación que causa el acto reclamado, es necesario que la solicitud para aplicar el principio citado o la impugnación de no haberse realizado por la autoridad responsable, dirigida al tribunal de amparo, reúna los siguientes requisitos mínimos: a) pedir la aplicación del principio o impugnar su falta de aplicación por la autoridad responsable; b) señalar cuál es el derecho humano o fundamental cuya maximización se pretende; c) indicar la norma cuya aplicación debe preferirse o la interpretación que resulta más favorable hacia el derecho fundamental; y, d) precisar los motivos para preferirlos en lugar de otras normas o interpretaciones posibles. En ese sentido, con el primer requisito se evita toda duda o incertidumbre sobre lo que se pretende del tribunal; el </w:t>
      </w:r>
      <w:r w:rsidRPr="00F177D0">
        <w:rPr>
          <w:rFonts w:ascii="Palatino Linotype" w:hAnsi="Palatino Linotype" w:cs="Arial"/>
          <w:bCs/>
          <w:i/>
          <w:sz w:val="22"/>
        </w:rPr>
        <w:lastRenderedPageBreak/>
        <w:t xml:space="preserve">segundo obedece al objeto del principio </w:t>
      </w:r>
      <w:proofErr w:type="spellStart"/>
      <w:r w:rsidRPr="00F177D0">
        <w:rPr>
          <w:rFonts w:ascii="Palatino Linotype" w:hAnsi="Palatino Linotype" w:cs="Arial"/>
          <w:bCs/>
          <w:i/>
          <w:sz w:val="22"/>
        </w:rPr>
        <w:t>pro</w:t>
      </w:r>
      <w:proofErr w:type="spellEnd"/>
      <w:r w:rsidRPr="00F177D0">
        <w:rPr>
          <w:rFonts w:ascii="Palatino Linotype" w:hAnsi="Palatino Linotype" w:cs="Arial"/>
          <w:bCs/>
          <w:i/>
          <w:sz w:val="22"/>
        </w:rPr>
        <w:t xml:space="preserve"> persona, pues </w:t>
      </w:r>
      <w:r w:rsidRPr="00F177D0">
        <w:rPr>
          <w:rFonts w:ascii="Palatino Linotype" w:hAnsi="Palatino Linotype" w:cs="Arial"/>
          <w:b/>
          <w:bCs/>
          <w:i/>
          <w:sz w:val="22"/>
        </w:rPr>
        <w:t>para realizarlo debe conocerse cuál es el derecho humano que se busca maximizar</w:t>
      </w:r>
      <w:r w:rsidRPr="00F177D0">
        <w:rPr>
          <w:rFonts w:ascii="Palatino Linotype" w:hAnsi="Palatino Linotype" w:cs="Arial"/>
          <w:bCs/>
          <w:i/>
          <w:sz w:val="22"/>
        </w:rPr>
        <w:t>, aunado a que, como el juicio de amparo es un medio de control de constitucionalidad, es necesario que el quejoso indique cuál es la parte del parámetro de control de regularidad constitucional que está siendo afectada; finalmente, el tercero y el cuarto requisitos cumplen la función de esclarecer al tribunal cuál es la disyuntiva de elección entre dos o más normas o interpretaciones, y los motivos para estimar que la propuesta por el quejoso es de mayor protección al derecho fundamental. De ahí que con tales elementos, el órgano jurisdiccional de amparo podrá estar en condiciones de establecer si la aplicación del principio referido, propuesta por el quejoso, es viable o no en el caso particular del conocimiento.”</w:t>
      </w:r>
    </w:p>
    <w:p w:rsidR="00860480" w:rsidRPr="00F177D0" w:rsidRDefault="00860480" w:rsidP="00860480">
      <w:pPr>
        <w:ind w:left="851" w:right="899"/>
        <w:jc w:val="both"/>
        <w:rPr>
          <w:rFonts w:ascii="Palatino Linotype" w:hAnsi="Palatino Linotype" w:cs="Arial"/>
          <w:bCs/>
          <w:i/>
          <w:sz w:val="22"/>
        </w:rPr>
      </w:pPr>
    </w:p>
    <w:p w:rsidR="00860480" w:rsidRPr="00F177D0" w:rsidRDefault="00860480" w:rsidP="00860480">
      <w:pPr>
        <w:ind w:left="851" w:right="899"/>
        <w:jc w:val="both"/>
        <w:rPr>
          <w:rFonts w:ascii="Palatino Linotype" w:hAnsi="Palatino Linotype" w:cs="Arial"/>
          <w:bCs/>
          <w:i/>
          <w:sz w:val="22"/>
        </w:rPr>
      </w:pPr>
      <w:r w:rsidRPr="00F177D0">
        <w:rPr>
          <w:rFonts w:ascii="Palatino Linotype" w:hAnsi="Palatino Linotype" w:cs="Arial"/>
          <w:bCs/>
          <w:i/>
          <w:sz w:val="22"/>
        </w:rPr>
        <w:t>(Énfasis añadido)</w:t>
      </w:r>
    </w:p>
    <w:p w:rsidR="00BF5994" w:rsidRPr="00F177D0" w:rsidRDefault="00BF5994" w:rsidP="00BF5994">
      <w:pPr>
        <w:pStyle w:val="NormalWeb"/>
        <w:spacing w:before="240" w:beforeAutospacing="0" w:after="240" w:afterAutospacing="0" w:line="360" w:lineRule="auto"/>
        <w:jc w:val="both"/>
        <w:rPr>
          <w:rFonts w:ascii="Palatino Linotype" w:hAnsi="Palatino Linotype" w:cs="Arial"/>
        </w:rPr>
      </w:pPr>
      <w:r w:rsidRPr="00F177D0">
        <w:rPr>
          <w:rFonts w:ascii="Palatino Linotype" w:hAnsi="Palatino Linotype" w:cs="Arial"/>
        </w:rPr>
        <w:t xml:space="preserve">Señalado lo anterior, debemos precisar que la Ley de la Contratación Pública del Estado de México y Municipios, tiene por objeto regular los actos relativos a la planeación, programación, </w:t>
      </w:r>
      <w:proofErr w:type="spellStart"/>
      <w:r w:rsidRPr="00F177D0">
        <w:rPr>
          <w:rFonts w:ascii="Palatino Linotype" w:hAnsi="Palatino Linotype" w:cs="Arial"/>
        </w:rPr>
        <w:t>presupuestación</w:t>
      </w:r>
      <w:proofErr w:type="spellEnd"/>
      <w:r w:rsidRPr="00F177D0">
        <w:rPr>
          <w:rFonts w:ascii="Palatino Linotype" w:hAnsi="Palatino Linotype" w:cs="Arial"/>
        </w:rPr>
        <w:t xml:space="preserve">, </w:t>
      </w:r>
      <w:r w:rsidRPr="00F177D0">
        <w:rPr>
          <w:rFonts w:ascii="Palatino Linotype" w:hAnsi="Palatino Linotype" w:cs="Arial"/>
          <w:b/>
        </w:rPr>
        <w:t>ejecución</w:t>
      </w:r>
      <w:r w:rsidRPr="00F177D0">
        <w:rPr>
          <w:rFonts w:ascii="Palatino Linotype" w:hAnsi="Palatino Linotype" w:cs="Arial"/>
        </w:rPr>
        <w:t xml:space="preserve"> y control </w:t>
      </w:r>
      <w:r w:rsidRPr="00F177D0">
        <w:rPr>
          <w:rFonts w:ascii="Palatino Linotype" w:hAnsi="Palatino Linotype" w:cs="Arial"/>
          <w:b/>
        </w:rPr>
        <w:t>de la adquisición</w:t>
      </w:r>
      <w:r w:rsidRPr="00F177D0">
        <w:rPr>
          <w:rFonts w:ascii="Palatino Linotype" w:hAnsi="Palatino Linotype" w:cs="Arial"/>
        </w:rPr>
        <w:t xml:space="preserve">, </w:t>
      </w:r>
      <w:r w:rsidRPr="00F177D0">
        <w:rPr>
          <w:rFonts w:ascii="Palatino Linotype" w:hAnsi="Palatino Linotype" w:cs="Arial"/>
          <w:b/>
        </w:rPr>
        <w:t xml:space="preserve">enajenación </w:t>
      </w:r>
      <w:r w:rsidRPr="00F177D0">
        <w:rPr>
          <w:rFonts w:ascii="Palatino Linotype" w:hAnsi="Palatino Linotype" w:cs="Arial"/>
        </w:rPr>
        <w:t xml:space="preserve">y arrendamiento </w:t>
      </w:r>
      <w:r w:rsidRPr="00F177D0">
        <w:rPr>
          <w:rFonts w:ascii="Palatino Linotype" w:hAnsi="Palatino Linotype" w:cs="Arial"/>
          <w:b/>
        </w:rPr>
        <w:t>de bienes</w:t>
      </w:r>
      <w:r w:rsidRPr="00F177D0">
        <w:rPr>
          <w:rFonts w:ascii="Palatino Linotype" w:hAnsi="Palatino Linotype" w:cs="Arial"/>
        </w:rPr>
        <w:t xml:space="preserve">, </w:t>
      </w:r>
      <w:r w:rsidRPr="00F177D0">
        <w:rPr>
          <w:rFonts w:ascii="Palatino Linotype" w:hAnsi="Palatino Linotype" w:cs="Arial"/>
          <w:b/>
        </w:rPr>
        <w:t>y la contratación de servicios</w:t>
      </w:r>
      <w:r w:rsidRPr="00F177D0">
        <w:rPr>
          <w:rFonts w:ascii="Palatino Linotype" w:hAnsi="Palatino Linotype" w:cs="Arial"/>
        </w:rPr>
        <w:t xml:space="preserve"> de cualquier naturaleza, que realicen los Organismos Autónomos de carácter Estatal y Municipal; es decir, es la normatividad que regula la contratación de adquisiciones de bienes y servicios que realicen los Sujetos Obligados.</w:t>
      </w:r>
    </w:p>
    <w:p w:rsidR="00BF5994" w:rsidRPr="00F177D0" w:rsidRDefault="00BF5994" w:rsidP="00BF5994">
      <w:pPr>
        <w:pStyle w:val="NormalWeb"/>
        <w:spacing w:before="240" w:beforeAutospacing="0" w:after="240" w:afterAutospacing="0" w:line="360" w:lineRule="auto"/>
        <w:jc w:val="both"/>
        <w:rPr>
          <w:rFonts w:ascii="Palatino Linotype" w:hAnsi="Palatino Linotype" w:cs="Arial"/>
        </w:rPr>
      </w:pPr>
      <w:r w:rsidRPr="00F177D0">
        <w:rPr>
          <w:rFonts w:ascii="Palatino Linotype" w:hAnsi="Palatino Linotype" w:cs="Arial"/>
        </w:rPr>
        <w:t>De igual forma, es de señalar que conforme al artículo 26 de la Ley de Contratación citada, las adquisiciones se adjudicarán a través de licitaciones públicas, invitación restringida o adjudicación directa, mediante convocatoria pública.</w:t>
      </w:r>
    </w:p>
    <w:p w:rsidR="00BF5994" w:rsidRPr="00F177D0" w:rsidRDefault="00BF5994" w:rsidP="00BF5994">
      <w:pPr>
        <w:pStyle w:val="NormalWeb"/>
        <w:spacing w:before="240" w:beforeAutospacing="0" w:after="240" w:afterAutospacing="0" w:line="360" w:lineRule="auto"/>
        <w:jc w:val="both"/>
        <w:rPr>
          <w:rFonts w:ascii="Palatino Linotype" w:hAnsi="Palatino Linotype" w:cs="Arial"/>
        </w:rPr>
      </w:pPr>
      <w:r w:rsidRPr="00F177D0">
        <w:rPr>
          <w:rFonts w:ascii="Palatino Linotype" w:hAnsi="Palatino Linotype" w:cs="Arial"/>
        </w:rPr>
        <w:lastRenderedPageBreak/>
        <w:t>Así pues, dichos documentos se regulan en la Ley de Contratación Pública del Estado de México y Municipios, tal y como lo establecen los artículos 4, 26 y 27 de dicha Ley, los cuales son del tenor siguiente:</w:t>
      </w:r>
    </w:p>
    <w:p w:rsidR="00BF5994" w:rsidRPr="00F177D0" w:rsidRDefault="00BF5994" w:rsidP="00BF5994">
      <w:pPr>
        <w:pStyle w:val="NormalWeb"/>
        <w:spacing w:before="120" w:beforeAutospacing="0" w:after="120" w:afterAutospacing="0"/>
        <w:ind w:left="709" w:right="760"/>
        <w:jc w:val="both"/>
        <w:rPr>
          <w:rFonts w:ascii="Palatino Linotype" w:hAnsi="Palatino Linotype" w:cs="Arial"/>
          <w:i/>
          <w:sz w:val="22"/>
        </w:rPr>
      </w:pPr>
      <w:r w:rsidRPr="00F177D0">
        <w:rPr>
          <w:rFonts w:ascii="Palatino Linotype" w:hAnsi="Palatino Linotype" w:cs="Arial"/>
          <w:i/>
          <w:sz w:val="22"/>
        </w:rPr>
        <w:t>“</w:t>
      </w:r>
      <w:r w:rsidRPr="00F177D0">
        <w:rPr>
          <w:rFonts w:ascii="Palatino Linotype" w:hAnsi="Palatino Linotype" w:cs="Arial"/>
          <w:b/>
          <w:i/>
          <w:sz w:val="22"/>
        </w:rPr>
        <w:t>Artículo 4.-</w:t>
      </w:r>
      <w:r w:rsidRPr="00F177D0">
        <w:rPr>
          <w:rFonts w:ascii="Palatino Linotype" w:hAnsi="Palatino Linotype" w:cs="Arial"/>
          <w:i/>
          <w:sz w:val="22"/>
        </w:rPr>
        <w:t xml:space="preserve"> Para los efectos de esta Ley, en las adquisiciones, enajenaciones, arrendamientos y servicios, quedan comprendidos: </w:t>
      </w:r>
    </w:p>
    <w:p w:rsidR="00BF5994" w:rsidRPr="00F177D0" w:rsidRDefault="00BF5994" w:rsidP="00BF5994">
      <w:pPr>
        <w:pStyle w:val="NormalWeb"/>
        <w:spacing w:before="120" w:beforeAutospacing="0" w:after="120" w:afterAutospacing="0"/>
        <w:ind w:left="709" w:right="760"/>
        <w:jc w:val="both"/>
        <w:rPr>
          <w:rFonts w:ascii="Palatino Linotype" w:hAnsi="Palatino Linotype" w:cs="Arial"/>
          <w:b/>
          <w:i/>
          <w:sz w:val="22"/>
        </w:rPr>
      </w:pPr>
      <w:r w:rsidRPr="00F177D0">
        <w:rPr>
          <w:rFonts w:ascii="Palatino Linotype" w:hAnsi="Palatino Linotype" w:cs="Arial"/>
          <w:b/>
          <w:i/>
          <w:sz w:val="22"/>
        </w:rPr>
        <w:t xml:space="preserve">I. La adquisición de bienes muebles. </w:t>
      </w:r>
    </w:p>
    <w:p w:rsidR="00BF5994" w:rsidRPr="00F177D0" w:rsidRDefault="00BF5994" w:rsidP="00BF5994">
      <w:pPr>
        <w:pStyle w:val="NormalWeb"/>
        <w:spacing w:before="120" w:beforeAutospacing="0" w:after="120" w:afterAutospacing="0"/>
        <w:ind w:left="709" w:right="760"/>
        <w:jc w:val="both"/>
        <w:rPr>
          <w:rFonts w:ascii="Palatino Linotype" w:hAnsi="Palatino Linotype" w:cs="Arial"/>
          <w:i/>
          <w:sz w:val="22"/>
        </w:rPr>
      </w:pPr>
      <w:r w:rsidRPr="00F177D0">
        <w:rPr>
          <w:rFonts w:ascii="Palatino Linotype" w:hAnsi="Palatino Linotype" w:cs="Arial"/>
          <w:i/>
          <w:sz w:val="22"/>
        </w:rPr>
        <w:t xml:space="preserve">II. La adquisición de bienes inmuebles, a través de compraventa. </w:t>
      </w:r>
    </w:p>
    <w:p w:rsidR="00BF5994" w:rsidRPr="00F177D0" w:rsidRDefault="00BF5994" w:rsidP="00BF5994">
      <w:pPr>
        <w:pStyle w:val="NormalWeb"/>
        <w:spacing w:before="120" w:beforeAutospacing="0" w:after="120" w:afterAutospacing="0"/>
        <w:ind w:left="709" w:right="760"/>
        <w:jc w:val="both"/>
        <w:rPr>
          <w:rFonts w:ascii="Palatino Linotype" w:hAnsi="Palatino Linotype" w:cs="Arial"/>
          <w:i/>
          <w:sz w:val="22"/>
        </w:rPr>
      </w:pPr>
      <w:r w:rsidRPr="00F177D0">
        <w:rPr>
          <w:rFonts w:ascii="Palatino Linotype" w:hAnsi="Palatino Linotype" w:cs="Arial"/>
          <w:i/>
          <w:sz w:val="22"/>
        </w:rPr>
        <w:t xml:space="preserve">III. La enajenación de bienes muebles e inmuebles. </w:t>
      </w:r>
    </w:p>
    <w:p w:rsidR="00BF5994" w:rsidRPr="00F177D0" w:rsidRDefault="00BF5994" w:rsidP="00BF5994">
      <w:pPr>
        <w:pStyle w:val="NormalWeb"/>
        <w:spacing w:before="120" w:beforeAutospacing="0" w:after="120" w:afterAutospacing="0"/>
        <w:ind w:left="709" w:right="760"/>
        <w:jc w:val="both"/>
        <w:rPr>
          <w:rFonts w:ascii="Palatino Linotype" w:hAnsi="Palatino Linotype" w:cs="Arial"/>
          <w:i/>
          <w:sz w:val="22"/>
        </w:rPr>
      </w:pPr>
      <w:r w:rsidRPr="00F177D0">
        <w:rPr>
          <w:rFonts w:ascii="Palatino Linotype" w:hAnsi="Palatino Linotype" w:cs="Arial"/>
          <w:i/>
          <w:sz w:val="22"/>
        </w:rPr>
        <w:t xml:space="preserve">IV. El arrendamiento de bienes muebles e inmuebles. </w:t>
      </w:r>
    </w:p>
    <w:p w:rsidR="00BF5994" w:rsidRPr="00F177D0" w:rsidRDefault="00BF5994" w:rsidP="00BF5994">
      <w:pPr>
        <w:pStyle w:val="NormalWeb"/>
        <w:spacing w:before="120" w:beforeAutospacing="0" w:after="120" w:afterAutospacing="0"/>
        <w:ind w:left="709" w:right="760"/>
        <w:jc w:val="both"/>
        <w:rPr>
          <w:rFonts w:ascii="Palatino Linotype" w:hAnsi="Palatino Linotype" w:cs="Arial"/>
          <w:i/>
          <w:sz w:val="22"/>
        </w:rPr>
      </w:pPr>
      <w:r w:rsidRPr="00F177D0">
        <w:rPr>
          <w:rFonts w:ascii="Palatino Linotype" w:hAnsi="Palatino Linotype" w:cs="Arial"/>
          <w:i/>
          <w:sz w:val="22"/>
        </w:rPr>
        <w:t xml:space="preserve">V. La contratación de los servicios, relacionados con bienes muebles que se encuentran incorporados o adheridos a bienes inmuebles, cuya instalación o mantenimiento no implique modificación al bien inmueble. </w:t>
      </w:r>
    </w:p>
    <w:p w:rsidR="00BF5994" w:rsidRPr="00F177D0" w:rsidRDefault="00BF5994" w:rsidP="00BF5994">
      <w:pPr>
        <w:pStyle w:val="NormalWeb"/>
        <w:spacing w:before="120" w:beforeAutospacing="0" w:after="120" w:afterAutospacing="0"/>
        <w:ind w:left="709" w:right="760"/>
        <w:jc w:val="both"/>
        <w:rPr>
          <w:rFonts w:ascii="Palatino Linotype" w:hAnsi="Palatino Linotype" w:cs="Arial"/>
          <w:b/>
          <w:i/>
          <w:sz w:val="22"/>
        </w:rPr>
      </w:pPr>
      <w:r w:rsidRPr="00F177D0">
        <w:rPr>
          <w:rFonts w:ascii="Palatino Linotype" w:hAnsi="Palatino Linotype" w:cs="Arial"/>
          <w:b/>
          <w:i/>
          <w:sz w:val="22"/>
        </w:rPr>
        <w:t xml:space="preserve">VI. La contratación de los servicios de reconstrucción y mantenimiento de bienes muebles. </w:t>
      </w:r>
    </w:p>
    <w:p w:rsidR="00BF5994" w:rsidRPr="00F177D0" w:rsidRDefault="00BF5994" w:rsidP="00BF5994">
      <w:pPr>
        <w:pStyle w:val="NormalWeb"/>
        <w:spacing w:before="120" w:beforeAutospacing="0" w:after="120" w:afterAutospacing="0"/>
        <w:ind w:left="709" w:right="760"/>
        <w:jc w:val="both"/>
        <w:rPr>
          <w:rFonts w:ascii="Palatino Linotype" w:hAnsi="Palatino Linotype" w:cs="Arial"/>
          <w:i/>
          <w:sz w:val="22"/>
        </w:rPr>
      </w:pPr>
      <w:r w:rsidRPr="00F177D0">
        <w:rPr>
          <w:rFonts w:ascii="Palatino Linotype" w:hAnsi="Palatino Linotype" w:cs="Arial"/>
          <w:i/>
          <w:sz w:val="22"/>
        </w:rPr>
        <w:t>VII. La contratación de los servicios de maquila, seguros y transportación, así como de los de limpieza y vigilancia de bienes inmuebles</w:t>
      </w:r>
    </w:p>
    <w:p w:rsidR="00BF5994" w:rsidRPr="00F177D0" w:rsidRDefault="00BF5994" w:rsidP="00BF5994">
      <w:pPr>
        <w:pStyle w:val="NormalWeb"/>
        <w:spacing w:before="120" w:beforeAutospacing="0" w:after="120" w:afterAutospacing="0"/>
        <w:ind w:left="709" w:right="760"/>
        <w:jc w:val="both"/>
        <w:rPr>
          <w:rFonts w:ascii="Palatino Linotype" w:hAnsi="Palatino Linotype" w:cs="Arial"/>
          <w:i/>
          <w:sz w:val="22"/>
        </w:rPr>
      </w:pPr>
      <w:r w:rsidRPr="00F177D0">
        <w:rPr>
          <w:rFonts w:ascii="Palatino Linotype" w:hAnsi="Palatino Linotype" w:cs="Arial"/>
          <w:i/>
          <w:sz w:val="22"/>
        </w:rPr>
        <w:t xml:space="preserve">VIII. La prestación de servicios profesionales, la contratación de consultorías, asesorías y estudios e investigaciones, excepto la contratación de servicios personales de personas físicas bajo el régimen de honorarios. </w:t>
      </w:r>
    </w:p>
    <w:p w:rsidR="00BF5994" w:rsidRPr="00F177D0" w:rsidRDefault="00BF5994" w:rsidP="00BF5994">
      <w:pPr>
        <w:pStyle w:val="NormalWeb"/>
        <w:spacing w:before="120" w:beforeAutospacing="0" w:after="120" w:afterAutospacing="0"/>
        <w:ind w:left="709" w:right="760"/>
        <w:jc w:val="both"/>
        <w:rPr>
          <w:rFonts w:ascii="Palatino Linotype" w:hAnsi="Palatino Linotype" w:cs="Arial"/>
          <w:i/>
          <w:sz w:val="22"/>
        </w:rPr>
      </w:pPr>
      <w:r w:rsidRPr="00F177D0">
        <w:rPr>
          <w:rFonts w:ascii="Palatino Linotype" w:hAnsi="Palatino Linotype" w:cs="Arial"/>
          <w:i/>
          <w:sz w:val="22"/>
        </w:rPr>
        <w:t>En general, otros actos que impliquen la contratación de servicios de cualquier naturaleza.</w:t>
      </w:r>
    </w:p>
    <w:p w:rsidR="00BF5994" w:rsidRPr="00F177D0" w:rsidRDefault="00BF5994" w:rsidP="00BF5994">
      <w:pPr>
        <w:pStyle w:val="NormalWeb"/>
        <w:spacing w:before="120" w:beforeAutospacing="0" w:after="120" w:afterAutospacing="0"/>
        <w:ind w:left="709" w:right="760"/>
        <w:jc w:val="both"/>
        <w:rPr>
          <w:rFonts w:ascii="Palatino Linotype" w:hAnsi="Palatino Linotype" w:cs="Arial"/>
          <w:b/>
          <w:i/>
          <w:sz w:val="22"/>
        </w:rPr>
      </w:pPr>
      <w:r w:rsidRPr="00F177D0">
        <w:rPr>
          <w:rFonts w:ascii="Palatino Linotype" w:hAnsi="Palatino Linotype" w:cs="Arial"/>
          <w:b/>
          <w:i/>
          <w:sz w:val="22"/>
        </w:rPr>
        <w:t>Artículo 26.- Las adquisiciones, arrendamientos y servicios se adjudicarán a través de licitaciones públicas, mediante convocatoria pública.</w:t>
      </w:r>
    </w:p>
    <w:p w:rsidR="00BF5994" w:rsidRPr="00F177D0" w:rsidRDefault="00BF5994" w:rsidP="00BF5994">
      <w:pPr>
        <w:pStyle w:val="NormalWeb"/>
        <w:spacing w:before="120" w:beforeAutospacing="0" w:after="120" w:afterAutospacing="0"/>
        <w:ind w:left="709" w:right="760"/>
        <w:jc w:val="both"/>
        <w:rPr>
          <w:rFonts w:ascii="Palatino Linotype" w:hAnsi="Palatino Linotype" w:cs="Arial"/>
          <w:i/>
          <w:sz w:val="22"/>
        </w:rPr>
      </w:pPr>
      <w:r w:rsidRPr="00F177D0">
        <w:rPr>
          <w:rFonts w:ascii="Palatino Linotype" w:hAnsi="Palatino Linotype" w:cs="Arial"/>
          <w:b/>
          <w:i/>
          <w:sz w:val="22"/>
        </w:rPr>
        <w:t xml:space="preserve">Artículo 27.- </w:t>
      </w:r>
      <w:r w:rsidRPr="00F177D0">
        <w:rPr>
          <w:rFonts w:ascii="Palatino Linotype" w:hAnsi="Palatino Linotype" w:cs="Arial"/>
          <w:i/>
          <w:sz w:val="22"/>
        </w:rPr>
        <w:t xml:space="preserve">La Secretaría, las entidades, los tribunales administrativos y </w:t>
      </w:r>
      <w:r w:rsidRPr="00F177D0">
        <w:rPr>
          <w:rFonts w:ascii="Palatino Linotype" w:hAnsi="Palatino Linotype" w:cs="Arial"/>
          <w:b/>
          <w:i/>
          <w:sz w:val="22"/>
        </w:rPr>
        <w:t>los ayuntamientos podrán adjudicar adquisiciones, arrendamientos y servicios, mediante las excepciones al procedimiento de licitación que a continuación se señalan</w:t>
      </w:r>
      <w:r w:rsidRPr="00F177D0">
        <w:rPr>
          <w:rFonts w:ascii="Palatino Linotype" w:hAnsi="Palatino Linotype" w:cs="Arial"/>
          <w:i/>
          <w:sz w:val="22"/>
        </w:rPr>
        <w:t xml:space="preserve">: </w:t>
      </w:r>
    </w:p>
    <w:p w:rsidR="00BF5994" w:rsidRPr="00F177D0" w:rsidRDefault="00BF5994" w:rsidP="00BF5994">
      <w:pPr>
        <w:pStyle w:val="NormalWeb"/>
        <w:spacing w:before="120" w:beforeAutospacing="0" w:after="120" w:afterAutospacing="0"/>
        <w:ind w:left="709" w:right="760"/>
        <w:jc w:val="both"/>
        <w:rPr>
          <w:rFonts w:ascii="Palatino Linotype" w:hAnsi="Palatino Linotype" w:cs="Arial"/>
          <w:b/>
          <w:i/>
          <w:sz w:val="22"/>
        </w:rPr>
      </w:pPr>
      <w:r w:rsidRPr="00F177D0">
        <w:rPr>
          <w:rFonts w:ascii="Palatino Linotype" w:hAnsi="Palatino Linotype" w:cs="Arial"/>
          <w:b/>
          <w:i/>
          <w:sz w:val="22"/>
        </w:rPr>
        <w:t xml:space="preserve">I. Invitación restringida. </w:t>
      </w:r>
    </w:p>
    <w:p w:rsidR="00BF5994" w:rsidRPr="00F177D0" w:rsidRDefault="00BF5994" w:rsidP="00BF5994">
      <w:pPr>
        <w:pStyle w:val="NormalWeb"/>
        <w:spacing w:before="120" w:beforeAutospacing="0" w:after="120" w:afterAutospacing="0"/>
        <w:ind w:left="709" w:right="760"/>
        <w:jc w:val="both"/>
        <w:rPr>
          <w:rFonts w:ascii="Palatino Linotype" w:hAnsi="Palatino Linotype" w:cs="Arial"/>
          <w:b/>
          <w:i/>
          <w:sz w:val="22"/>
        </w:rPr>
      </w:pPr>
      <w:r w:rsidRPr="00F177D0">
        <w:rPr>
          <w:rFonts w:ascii="Palatino Linotype" w:hAnsi="Palatino Linotype" w:cs="Arial"/>
          <w:b/>
          <w:i/>
          <w:sz w:val="22"/>
        </w:rPr>
        <w:lastRenderedPageBreak/>
        <w:t>II. Adjudicación directa.”</w:t>
      </w:r>
    </w:p>
    <w:p w:rsidR="00BF5994" w:rsidRPr="00F177D0" w:rsidRDefault="00BF5994" w:rsidP="00BF5994">
      <w:pPr>
        <w:pStyle w:val="NormalWeb"/>
        <w:spacing w:before="240" w:beforeAutospacing="0" w:after="240" w:afterAutospacing="0" w:line="360" w:lineRule="auto"/>
        <w:ind w:right="757"/>
        <w:jc w:val="both"/>
        <w:rPr>
          <w:rFonts w:ascii="Palatino Linotype" w:hAnsi="Palatino Linotype" w:cs="Arial"/>
        </w:rPr>
      </w:pPr>
      <w:r w:rsidRPr="00F177D0">
        <w:rPr>
          <w:rFonts w:ascii="Palatino Linotype" w:hAnsi="Palatino Linotype" w:cs="Arial"/>
        </w:rPr>
        <w:t xml:space="preserve">(Énfasis añadido) </w:t>
      </w:r>
    </w:p>
    <w:p w:rsidR="00BF5994" w:rsidRPr="00F177D0" w:rsidRDefault="00BF5994" w:rsidP="00BF5994">
      <w:pPr>
        <w:pStyle w:val="NormalWeb"/>
        <w:spacing w:before="240" w:beforeAutospacing="0" w:after="240" w:afterAutospacing="0" w:line="360" w:lineRule="auto"/>
        <w:jc w:val="both"/>
        <w:rPr>
          <w:rFonts w:ascii="Palatino Linotype" w:hAnsi="Palatino Linotype" w:cs="Arial"/>
        </w:rPr>
      </w:pPr>
      <w:r w:rsidRPr="00F177D0">
        <w:rPr>
          <w:rFonts w:ascii="Palatino Linotype" w:hAnsi="Palatino Linotype" w:cs="Arial"/>
        </w:rPr>
        <w:t xml:space="preserve">Así, en lo que respecta sobre la licitación pública, el artículo 29 de la Ley de la Contratación Pública en mención, indica que en este procedimiento deberán establecerse los mismos requisitos y condiciones para todos los licitantes. Todo licitante que satisfaga los requisitos de la convocatoria y de las bases de la licitación tendrá derecho a presentar su propuesta. </w:t>
      </w:r>
    </w:p>
    <w:p w:rsidR="00BF5994" w:rsidRPr="00F177D0" w:rsidRDefault="00BF5994" w:rsidP="00BF5994">
      <w:pPr>
        <w:pStyle w:val="NormalWeb"/>
        <w:spacing w:before="240" w:beforeAutospacing="0" w:after="240" w:afterAutospacing="0" w:line="360" w:lineRule="auto"/>
        <w:jc w:val="both"/>
        <w:rPr>
          <w:rFonts w:ascii="Palatino Linotype" w:hAnsi="Palatino Linotype" w:cs="Arial"/>
        </w:rPr>
      </w:pPr>
      <w:r w:rsidRPr="00F177D0">
        <w:rPr>
          <w:rFonts w:ascii="Palatino Linotype" w:hAnsi="Palatino Linotype" w:cs="Arial"/>
        </w:rPr>
        <w:t>Asimismo, el artículo 33 del mismo ordenamiento legal puntualmente señala el contenido que deberá tener la convocatoria para la celebración de las licitaciones públicas y, por su parte, el consecutivo 34 señala que las bases de la licitación pública tendrán un costo de recuperación y contendrán los requisitos que se establezcan en el reglamento de dicha Ley; por lo que, la adjudicación directa se encuentra establecida en el artículo 48 de la Ley de la Contratación Pública del Estado de México y Municipios y el diverso 91 del Reglamento de dicha Ley los cuales indican en qué supuestos puede llevarse a cabo este procedimiento.</w:t>
      </w:r>
    </w:p>
    <w:p w:rsidR="00BF5994" w:rsidRPr="00F177D0" w:rsidRDefault="00BF5994" w:rsidP="00BF5994">
      <w:pPr>
        <w:pStyle w:val="NormalWeb"/>
        <w:spacing w:before="240" w:beforeAutospacing="0" w:after="240" w:afterAutospacing="0" w:line="360" w:lineRule="auto"/>
        <w:jc w:val="both"/>
        <w:rPr>
          <w:rFonts w:ascii="Palatino Linotype" w:hAnsi="Palatino Linotype" w:cs="Arial"/>
        </w:rPr>
      </w:pPr>
      <w:r w:rsidRPr="00F177D0">
        <w:rPr>
          <w:rFonts w:ascii="Palatino Linotype" w:hAnsi="Palatino Linotype" w:cs="Arial"/>
        </w:rPr>
        <w:t xml:space="preserve">En este sentido, la convocante debe solicitar a su comité el dictamen correspondiente del procedimiento de adjudicación directa, </w:t>
      </w:r>
      <w:r w:rsidRPr="00F177D0">
        <w:rPr>
          <w:rFonts w:ascii="Palatino Linotype" w:hAnsi="Palatino Linotype" w:cs="Arial"/>
          <w:b/>
        </w:rPr>
        <w:t xml:space="preserve">en el que se acredite previamente la descripción general de los bienes a adquirir; la justificación o conveniencia de llevar a cabo la adjudicación directa; y la certificación de </w:t>
      </w:r>
      <w:r w:rsidRPr="00F177D0">
        <w:rPr>
          <w:rFonts w:ascii="Palatino Linotype" w:hAnsi="Palatino Linotype" w:cs="Arial"/>
          <w:b/>
          <w:u w:val="single"/>
        </w:rPr>
        <w:t>suficiencia presupuestaria</w:t>
      </w:r>
      <w:r w:rsidRPr="00F177D0">
        <w:rPr>
          <w:rFonts w:ascii="Palatino Linotype" w:hAnsi="Palatino Linotype" w:cs="Arial"/>
        </w:rPr>
        <w:t>.</w:t>
      </w:r>
    </w:p>
    <w:p w:rsidR="00BF5994" w:rsidRPr="00F177D0" w:rsidRDefault="00BF5994" w:rsidP="00BF5994">
      <w:pPr>
        <w:pStyle w:val="NormalWeb"/>
        <w:spacing w:before="240" w:beforeAutospacing="0" w:after="240" w:afterAutospacing="0" w:line="360" w:lineRule="auto"/>
        <w:jc w:val="both"/>
        <w:rPr>
          <w:rFonts w:ascii="Palatino Linotype" w:hAnsi="Palatino Linotype" w:cs="Arial"/>
        </w:rPr>
      </w:pPr>
      <w:r w:rsidRPr="00F177D0">
        <w:rPr>
          <w:rFonts w:ascii="Palatino Linotype" w:hAnsi="Palatino Linotype" w:cs="Arial"/>
        </w:rPr>
        <w:lastRenderedPageBreak/>
        <w:t xml:space="preserve">Además, el artículo 94 del mismo Reglamento, detalla el procedimiento que se llevará a cabo en la adjudicación directa, de la siguiente manera: </w:t>
      </w:r>
    </w:p>
    <w:p w:rsidR="00BF5994" w:rsidRPr="00F177D0" w:rsidRDefault="00BF5994" w:rsidP="00BF5994">
      <w:pPr>
        <w:pStyle w:val="NormalWeb"/>
        <w:spacing w:before="120" w:beforeAutospacing="0" w:after="120" w:afterAutospacing="0"/>
        <w:ind w:left="851" w:right="851"/>
        <w:jc w:val="both"/>
        <w:rPr>
          <w:rFonts w:ascii="Palatino Linotype" w:hAnsi="Palatino Linotype" w:cs="Arial"/>
          <w:i/>
          <w:sz w:val="22"/>
        </w:rPr>
      </w:pPr>
      <w:r w:rsidRPr="00F177D0">
        <w:rPr>
          <w:rFonts w:ascii="Palatino Linotype" w:hAnsi="Palatino Linotype" w:cs="Arial"/>
          <w:b/>
          <w:i/>
          <w:sz w:val="22"/>
        </w:rPr>
        <w:t xml:space="preserve">“I. Las adquisiciones de bienes y la contratación de servicios, se efectuaran previa </w:t>
      </w:r>
      <w:proofErr w:type="spellStart"/>
      <w:r w:rsidRPr="00F177D0">
        <w:rPr>
          <w:rFonts w:ascii="Palatino Linotype" w:hAnsi="Palatino Linotype" w:cs="Arial"/>
          <w:b/>
          <w:i/>
          <w:sz w:val="22"/>
        </w:rPr>
        <w:t>dictaminación</w:t>
      </w:r>
      <w:proofErr w:type="spellEnd"/>
      <w:r w:rsidRPr="00F177D0">
        <w:rPr>
          <w:rFonts w:ascii="Palatino Linotype" w:hAnsi="Palatino Linotype" w:cs="Arial"/>
          <w:b/>
          <w:i/>
          <w:sz w:val="22"/>
        </w:rPr>
        <w:t xml:space="preserve"> del comité,</w:t>
      </w:r>
      <w:r w:rsidRPr="00F177D0">
        <w:rPr>
          <w:rFonts w:ascii="Palatino Linotype" w:hAnsi="Palatino Linotype" w:cs="Arial"/>
          <w:i/>
          <w:sz w:val="22"/>
        </w:rPr>
        <w:t xml:space="preserve"> a excepción de los casos previstos en las fracciones IV, VII, IX y XI del artículo 48 de la Ley; las contrataciones que se realicen con fundamento en las fracciones IV y VII, deberán corresponder a lo estrictamente necesario para atender la eventualidad o urgencia y no deberán observar ninguna otra formalidad más que la suscripción del contrato respectivo.</w:t>
      </w:r>
    </w:p>
    <w:p w:rsidR="00BF5994" w:rsidRPr="00F177D0" w:rsidRDefault="00BF5994" w:rsidP="00BF5994">
      <w:pPr>
        <w:pStyle w:val="NormalWeb"/>
        <w:spacing w:before="120" w:beforeAutospacing="0" w:after="120" w:afterAutospacing="0"/>
        <w:ind w:left="851" w:right="851"/>
        <w:jc w:val="both"/>
        <w:rPr>
          <w:rFonts w:ascii="Palatino Linotype" w:hAnsi="Palatino Linotype" w:cs="Arial"/>
          <w:i/>
          <w:sz w:val="22"/>
        </w:rPr>
      </w:pPr>
      <w:r w:rsidRPr="00F177D0">
        <w:rPr>
          <w:rFonts w:ascii="Palatino Linotype" w:hAnsi="Palatino Linotype" w:cs="Arial"/>
          <w:i/>
          <w:sz w:val="22"/>
        </w:rPr>
        <w:t>II. Se considerará a la persona que atendiendo al bien o servicio que se pretenda adquirir o contratar, pueda suministrarlo o prestarlo en las mejores condiciones disponibles en cuanto a precio, calidad, financiamiento, oportunidad y demás circunstancias pertinentes;</w:t>
      </w:r>
    </w:p>
    <w:p w:rsidR="00BF5994" w:rsidRPr="00F177D0" w:rsidRDefault="00BF5994" w:rsidP="00BF5994">
      <w:pPr>
        <w:pStyle w:val="NormalWeb"/>
        <w:spacing w:before="120" w:beforeAutospacing="0" w:after="120" w:afterAutospacing="0"/>
        <w:ind w:left="851" w:right="851"/>
        <w:jc w:val="both"/>
        <w:rPr>
          <w:rFonts w:ascii="Palatino Linotype" w:hAnsi="Palatino Linotype" w:cs="Arial"/>
          <w:i/>
          <w:sz w:val="22"/>
        </w:rPr>
      </w:pPr>
      <w:r w:rsidRPr="00F177D0">
        <w:rPr>
          <w:rFonts w:ascii="Palatino Linotype" w:hAnsi="Palatino Linotype" w:cs="Arial"/>
          <w:i/>
          <w:sz w:val="22"/>
        </w:rPr>
        <w:t>III. La solicitud de participación contendrá, como mínimo, la descripción y cantidad de los bienes o servicios requeridos, lugar, plazo de entrega o duración del servicio y forma de pago;</w:t>
      </w:r>
    </w:p>
    <w:p w:rsidR="00BF5994" w:rsidRPr="00F177D0" w:rsidRDefault="00BF5994" w:rsidP="00BF5994">
      <w:pPr>
        <w:pStyle w:val="NormalWeb"/>
        <w:spacing w:before="120" w:beforeAutospacing="0" w:after="120" w:afterAutospacing="0"/>
        <w:ind w:left="851" w:right="851"/>
        <w:jc w:val="both"/>
        <w:rPr>
          <w:rFonts w:ascii="Palatino Linotype" w:hAnsi="Palatino Linotype" w:cs="Arial"/>
          <w:i/>
          <w:sz w:val="22"/>
        </w:rPr>
      </w:pPr>
      <w:r w:rsidRPr="00F177D0">
        <w:rPr>
          <w:rFonts w:ascii="Palatino Linotype" w:hAnsi="Palatino Linotype" w:cs="Arial"/>
          <w:i/>
          <w:sz w:val="22"/>
        </w:rPr>
        <w:t>IV. La solicitud de participación deberá señalar el día, hora y lugar en que tendrá verificativo el acto de presentación y apertura de ofertas;</w:t>
      </w:r>
    </w:p>
    <w:p w:rsidR="00BF5994" w:rsidRPr="00F177D0" w:rsidRDefault="00BF5994" w:rsidP="00BF5994">
      <w:pPr>
        <w:pStyle w:val="NormalWeb"/>
        <w:spacing w:before="120" w:beforeAutospacing="0" w:after="120" w:afterAutospacing="0"/>
        <w:ind w:left="851" w:right="851"/>
        <w:jc w:val="both"/>
        <w:rPr>
          <w:rFonts w:ascii="Palatino Linotype" w:hAnsi="Palatino Linotype" w:cs="Arial"/>
          <w:i/>
          <w:sz w:val="22"/>
        </w:rPr>
      </w:pPr>
      <w:r w:rsidRPr="00F177D0">
        <w:rPr>
          <w:rFonts w:ascii="Palatino Linotype" w:hAnsi="Palatino Linotype" w:cs="Arial"/>
          <w:i/>
          <w:sz w:val="22"/>
        </w:rPr>
        <w:t>V. Atendiendo a la naturaleza de los bienes o servicios, la convocante podrá optar entre celebrar o no junta de aclaraciones, en términos de lo dispuesto por este Reglamento;</w:t>
      </w:r>
    </w:p>
    <w:p w:rsidR="00BF5994" w:rsidRPr="00F177D0" w:rsidRDefault="00BF5994" w:rsidP="00BF5994">
      <w:pPr>
        <w:pStyle w:val="NormalWeb"/>
        <w:spacing w:before="120" w:beforeAutospacing="0" w:after="120" w:afterAutospacing="0"/>
        <w:ind w:left="851" w:right="851"/>
        <w:jc w:val="both"/>
        <w:rPr>
          <w:rFonts w:ascii="Palatino Linotype" w:hAnsi="Palatino Linotype" w:cs="Arial"/>
          <w:i/>
          <w:sz w:val="22"/>
        </w:rPr>
      </w:pPr>
      <w:r w:rsidRPr="00F177D0">
        <w:rPr>
          <w:rFonts w:ascii="Palatino Linotype" w:hAnsi="Palatino Linotype" w:cs="Arial"/>
          <w:i/>
          <w:sz w:val="22"/>
        </w:rPr>
        <w:t>VI. El servidor público designado por la convocante será el responsable de llevar a cabo el acto de presentación y apertura de propuestas;</w:t>
      </w:r>
    </w:p>
    <w:p w:rsidR="00BF5994" w:rsidRPr="00F177D0" w:rsidRDefault="00BF5994" w:rsidP="00BF5994">
      <w:pPr>
        <w:pStyle w:val="NormalWeb"/>
        <w:spacing w:before="120" w:beforeAutospacing="0" w:after="120" w:afterAutospacing="0"/>
        <w:ind w:left="851" w:right="851"/>
        <w:jc w:val="both"/>
        <w:rPr>
          <w:rFonts w:ascii="Palatino Linotype" w:hAnsi="Palatino Linotype" w:cs="Arial"/>
          <w:i/>
          <w:sz w:val="22"/>
        </w:rPr>
      </w:pPr>
      <w:r w:rsidRPr="00F177D0">
        <w:rPr>
          <w:rFonts w:ascii="Palatino Linotype" w:hAnsi="Palatino Linotype" w:cs="Arial"/>
          <w:i/>
          <w:sz w:val="22"/>
        </w:rPr>
        <w:t>VII. Se observarán, en lo conducente, las disposiciones relativas a la contraoferta; y</w:t>
      </w:r>
    </w:p>
    <w:p w:rsidR="00BF5994" w:rsidRPr="00F177D0" w:rsidRDefault="00BF5994" w:rsidP="00BF5994">
      <w:pPr>
        <w:pStyle w:val="NormalWeb"/>
        <w:spacing w:before="120" w:beforeAutospacing="0" w:after="120" w:afterAutospacing="0"/>
        <w:ind w:left="851" w:right="851"/>
        <w:jc w:val="both"/>
        <w:rPr>
          <w:rFonts w:ascii="Palatino Linotype" w:hAnsi="Palatino Linotype" w:cs="Arial"/>
          <w:i/>
          <w:sz w:val="22"/>
        </w:rPr>
      </w:pPr>
      <w:r w:rsidRPr="00F177D0">
        <w:rPr>
          <w:rFonts w:ascii="Palatino Linotype" w:hAnsi="Palatino Linotype" w:cs="Arial"/>
          <w:b/>
          <w:i/>
          <w:sz w:val="22"/>
        </w:rPr>
        <w:t>VIII. El comité será responsable de emitir el dictamen de adjudicación que servirá de base para el fallo de adjudicación; correspondiendo a la convocante emitir dicho fallo, quien lo hará del conocimiento de los licitantes</w:t>
      </w:r>
      <w:r w:rsidRPr="00F177D0">
        <w:rPr>
          <w:rFonts w:ascii="Palatino Linotype" w:hAnsi="Palatino Linotype" w:cs="Arial"/>
          <w:i/>
          <w:sz w:val="22"/>
        </w:rPr>
        <w:t>.</w:t>
      </w:r>
      <w:r w:rsidRPr="00F177D0">
        <w:rPr>
          <w:rFonts w:ascii="Palatino Linotype" w:hAnsi="Palatino Linotype" w:cs="Arial"/>
          <w:b/>
          <w:i/>
          <w:sz w:val="22"/>
        </w:rPr>
        <w:t>”</w:t>
      </w:r>
      <w:r w:rsidRPr="00F177D0">
        <w:rPr>
          <w:rFonts w:ascii="Palatino Linotype" w:hAnsi="Palatino Linotype" w:cs="Arial"/>
          <w:i/>
          <w:sz w:val="22"/>
        </w:rPr>
        <w:t xml:space="preserve"> </w:t>
      </w:r>
    </w:p>
    <w:p w:rsidR="00BF5994" w:rsidRPr="00F177D0" w:rsidRDefault="00BF5994" w:rsidP="00BF5994">
      <w:pPr>
        <w:pStyle w:val="NormalWeb"/>
        <w:spacing w:before="120" w:beforeAutospacing="0" w:after="120" w:afterAutospacing="0"/>
        <w:ind w:left="851" w:right="851"/>
        <w:jc w:val="both"/>
        <w:rPr>
          <w:rFonts w:ascii="Palatino Linotype" w:hAnsi="Palatino Linotype" w:cs="Arial"/>
          <w:i/>
          <w:sz w:val="22"/>
        </w:rPr>
      </w:pPr>
      <w:r w:rsidRPr="00F177D0">
        <w:rPr>
          <w:rFonts w:ascii="Palatino Linotype" w:hAnsi="Palatino Linotype" w:cs="Arial"/>
          <w:i/>
          <w:sz w:val="22"/>
        </w:rPr>
        <w:t>(Énfasis añadido)</w:t>
      </w:r>
    </w:p>
    <w:p w:rsidR="00BF5994" w:rsidRPr="00F177D0" w:rsidRDefault="00BF5994" w:rsidP="00BF5994">
      <w:pPr>
        <w:spacing w:before="240" w:after="240" w:line="360" w:lineRule="auto"/>
        <w:jc w:val="both"/>
        <w:rPr>
          <w:rFonts w:ascii="Palatino Linotype" w:hAnsi="Palatino Linotype" w:cs="Arial"/>
        </w:rPr>
      </w:pPr>
      <w:r w:rsidRPr="00F177D0">
        <w:rPr>
          <w:rFonts w:ascii="Palatino Linotype" w:hAnsi="Palatino Linotype"/>
        </w:rPr>
        <w:lastRenderedPageBreak/>
        <w:t xml:space="preserve">En este sentido, </w:t>
      </w:r>
      <w:r w:rsidRPr="00F177D0">
        <w:rPr>
          <w:rFonts w:ascii="Palatino Linotype" w:hAnsi="Palatino Linotype" w:cs="Arial"/>
        </w:rPr>
        <w:t>debe decirse que los expedientes de las adquisiciones, arrendamientos, enajenaciones y servicios, dicha información es considerada pública de oficio, y que debe poseer </w:t>
      </w:r>
      <w:r w:rsidRPr="00F177D0">
        <w:rPr>
          <w:rFonts w:ascii="Palatino Linotype" w:hAnsi="Palatino Linotype" w:cs="Arial"/>
          <w:b/>
        </w:rPr>
        <w:t>EL SUJETO OBLIGADO</w:t>
      </w:r>
      <w:r w:rsidRPr="00F177D0">
        <w:rPr>
          <w:rFonts w:ascii="Palatino Linotype" w:hAnsi="Palatino Linotype" w:cs="Arial"/>
        </w:rPr>
        <w:t> en el ejercicio de sus atribuciones, pero que además debería estar publicada en su portal o página electrónica, toda vez que los legisladores consideraron que se trata de información que debe ser puesta de manera permanente y actualizada, lo que contribuye a trasparentar y mejorar la gestión pública y promueve la rendición de cuentas, al privilegiarse y garantizarse el principio de máxima publicidad constituido en nuestra Carta Magna.</w:t>
      </w:r>
    </w:p>
    <w:p w:rsidR="00CC481F" w:rsidRPr="00F177D0" w:rsidRDefault="00CC481F" w:rsidP="00CC481F">
      <w:pPr>
        <w:spacing w:before="240" w:after="240" w:line="360" w:lineRule="auto"/>
        <w:jc w:val="both"/>
        <w:rPr>
          <w:rFonts w:ascii="Palatino Linotype" w:hAnsi="Palatino Linotype" w:cs="Arial"/>
        </w:rPr>
      </w:pPr>
      <w:r w:rsidRPr="00F177D0">
        <w:rPr>
          <w:rFonts w:ascii="Palatino Linotype" w:hAnsi="Palatino Linotype" w:cs="Arial"/>
        </w:rPr>
        <w:t xml:space="preserve">Así pues, el artículo 92 de la de la Ley de Transparencia y Acceso a la Información Pública del Estado de México y Municipios, en su fracción XXIX, </w:t>
      </w:r>
      <w:r w:rsidR="007579DB" w:rsidRPr="00F177D0">
        <w:rPr>
          <w:rFonts w:ascii="Palatino Linotype" w:hAnsi="Palatino Linotype" w:cs="Arial"/>
        </w:rPr>
        <w:t xml:space="preserve">inciso b), </w:t>
      </w:r>
      <w:r w:rsidRPr="00F177D0">
        <w:rPr>
          <w:rFonts w:ascii="Palatino Linotype" w:hAnsi="Palatino Linotype" w:cs="Arial"/>
        </w:rPr>
        <w:t>dispone lo siguiente:</w:t>
      </w:r>
    </w:p>
    <w:p w:rsidR="00CC481F" w:rsidRPr="00F177D0" w:rsidRDefault="00CC481F" w:rsidP="00CC481F">
      <w:pPr>
        <w:shd w:val="clear" w:color="auto" w:fill="FFFFFF"/>
        <w:spacing w:before="240" w:after="240"/>
        <w:ind w:left="851" w:right="850"/>
        <w:jc w:val="both"/>
        <w:rPr>
          <w:rFonts w:ascii="Arial" w:hAnsi="Arial" w:cs="Arial"/>
          <w:sz w:val="22"/>
          <w:szCs w:val="22"/>
          <w:lang w:eastAsia="es-MX"/>
        </w:rPr>
      </w:pPr>
      <w:r w:rsidRPr="00F177D0">
        <w:rPr>
          <w:rFonts w:ascii="Palatino Linotype" w:hAnsi="Palatino Linotype" w:cs="Arial"/>
          <w:b/>
          <w:bCs/>
          <w:i/>
          <w:iCs/>
          <w:sz w:val="22"/>
          <w:szCs w:val="22"/>
          <w:lang w:eastAsia="es-MX"/>
        </w:rPr>
        <w:t>“Artículo 92. </w:t>
      </w:r>
      <w:r w:rsidRPr="00F177D0">
        <w:rPr>
          <w:rFonts w:ascii="Palatino Linotype" w:hAnsi="Palatino Linotype" w:cs="Arial"/>
          <w:i/>
          <w:iCs/>
          <w:sz w:val="22"/>
          <w:szCs w:val="22"/>
          <w:lang w:eastAsia="es-MX"/>
        </w:rPr>
        <w:t>Los sujetos obligados deberán poner a disposición del público de manera permanente y actualizada de forma sencilla, precisa y entendible, en los respectivos medios electrónicos, de acuerdo con sus facultades, atribuciones, funciones u objeto social, según corresponda, la información, por lo menos, de los temas, documentos y políticas que a continuación se señalan:</w:t>
      </w:r>
    </w:p>
    <w:p w:rsidR="00CC481F" w:rsidRPr="00F177D0" w:rsidRDefault="00CC481F" w:rsidP="00CC481F">
      <w:pPr>
        <w:shd w:val="clear" w:color="auto" w:fill="FFFFFF"/>
        <w:spacing w:before="240" w:after="240"/>
        <w:ind w:left="851" w:right="850"/>
        <w:jc w:val="both"/>
        <w:rPr>
          <w:rFonts w:ascii="Arial" w:hAnsi="Arial" w:cs="Arial"/>
          <w:sz w:val="22"/>
          <w:szCs w:val="22"/>
          <w:lang w:eastAsia="es-MX"/>
        </w:rPr>
      </w:pPr>
      <w:r w:rsidRPr="00F177D0">
        <w:rPr>
          <w:rFonts w:ascii="Palatino Linotype" w:hAnsi="Palatino Linotype" w:cs="Arial"/>
          <w:i/>
          <w:iCs/>
          <w:sz w:val="22"/>
          <w:szCs w:val="22"/>
          <w:lang w:eastAsia="es-MX"/>
        </w:rPr>
        <w:t>(…)</w:t>
      </w:r>
    </w:p>
    <w:p w:rsidR="00CC481F" w:rsidRPr="00F177D0" w:rsidRDefault="00CC481F" w:rsidP="00CC481F">
      <w:pPr>
        <w:shd w:val="clear" w:color="auto" w:fill="FFFFFF"/>
        <w:spacing w:before="240" w:after="240"/>
        <w:ind w:left="851" w:right="850"/>
        <w:jc w:val="both"/>
        <w:rPr>
          <w:rFonts w:ascii="Arial" w:hAnsi="Arial" w:cs="Arial"/>
          <w:sz w:val="22"/>
          <w:szCs w:val="22"/>
          <w:lang w:eastAsia="es-MX"/>
        </w:rPr>
      </w:pPr>
      <w:r w:rsidRPr="00F177D0">
        <w:rPr>
          <w:rFonts w:ascii="Palatino Linotype" w:hAnsi="Palatino Linotype" w:cs="Arial"/>
          <w:b/>
          <w:bCs/>
          <w:i/>
          <w:iCs/>
          <w:sz w:val="22"/>
          <w:szCs w:val="22"/>
          <w:lang w:eastAsia="es-MX"/>
        </w:rPr>
        <w:t>XXIX. </w:t>
      </w:r>
      <w:r w:rsidRPr="00F177D0">
        <w:rPr>
          <w:rFonts w:ascii="Palatino Linotype" w:hAnsi="Palatino Linotype" w:cs="Arial"/>
          <w:i/>
          <w:iCs/>
          <w:sz w:val="22"/>
          <w:szCs w:val="22"/>
          <w:lang w:eastAsia="es-MX"/>
        </w:rPr>
        <w:t>La información sobre los procesos y resultados sobre procedimientos de adjudicación directa, invitación restringida y licitación de cualquier naturaleza, </w:t>
      </w:r>
      <w:r w:rsidRPr="00F177D0">
        <w:rPr>
          <w:rFonts w:ascii="Palatino Linotype" w:hAnsi="Palatino Linotype" w:cs="Arial"/>
          <w:b/>
          <w:bCs/>
          <w:i/>
          <w:iCs/>
          <w:sz w:val="22"/>
          <w:szCs w:val="22"/>
          <w:lang w:eastAsia="es-MX"/>
        </w:rPr>
        <w:t>incluyendo la versión pública del expediente respectivo y de los contratos</w:t>
      </w:r>
      <w:r w:rsidRPr="00F177D0">
        <w:rPr>
          <w:rFonts w:ascii="Palatino Linotype" w:hAnsi="Palatino Linotype" w:cs="Arial"/>
          <w:i/>
          <w:iCs/>
          <w:sz w:val="22"/>
          <w:szCs w:val="22"/>
          <w:lang w:eastAsia="es-MX"/>
        </w:rPr>
        <w:t> celebrados, que deberán contener, por los menos, lo siguiente:</w:t>
      </w:r>
    </w:p>
    <w:p w:rsidR="00CC481F" w:rsidRPr="00F177D0" w:rsidRDefault="00CC481F" w:rsidP="00CC481F">
      <w:pPr>
        <w:shd w:val="clear" w:color="auto" w:fill="FFFFFF"/>
        <w:spacing w:before="240" w:after="240"/>
        <w:ind w:left="851" w:right="850"/>
        <w:jc w:val="both"/>
        <w:rPr>
          <w:rFonts w:ascii="Arial" w:hAnsi="Arial" w:cs="Arial"/>
          <w:b/>
          <w:sz w:val="22"/>
          <w:szCs w:val="22"/>
          <w:lang w:eastAsia="es-MX"/>
        </w:rPr>
      </w:pPr>
      <w:r w:rsidRPr="00F177D0">
        <w:rPr>
          <w:rFonts w:ascii="Palatino Linotype" w:hAnsi="Palatino Linotype" w:cs="Arial"/>
          <w:b/>
          <w:bCs/>
          <w:i/>
          <w:iCs/>
          <w:sz w:val="22"/>
          <w:szCs w:val="22"/>
          <w:lang w:eastAsia="es-MX"/>
        </w:rPr>
        <w:t>b) </w:t>
      </w:r>
      <w:r w:rsidRPr="00F177D0">
        <w:rPr>
          <w:rFonts w:ascii="Palatino Linotype" w:hAnsi="Palatino Linotype" w:cs="Arial"/>
          <w:b/>
          <w:i/>
          <w:iCs/>
          <w:sz w:val="22"/>
          <w:szCs w:val="22"/>
          <w:lang w:eastAsia="es-MX"/>
        </w:rPr>
        <w:t>De las adjudicaciones directas:</w:t>
      </w:r>
    </w:p>
    <w:p w:rsidR="00CC481F" w:rsidRPr="00F177D0" w:rsidRDefault="00CC481F" w:rsidP="00CC481F">
      <w:pPr>
        <w:shd w:val="clear" w:color="auto" w:fill="FFFFFF"/>
        <w:spacing w:before="240" w:after="240"/>
        <w:ind w:left="851" w:right="850"/>
        <w:jc w:val="both"/>
        <w:rPr>
          <w:rFonts w:ascii="Arial" w:hAnsi="Arial" w:cs="Arial"/>
          <w:sz w:val="22"/>
          <w:szCs w:val="22"/>
          <w:lang w:eastAsia="es-MX"/>
        </w:rPr>
      </w:pPr>
      <w:r w:rsidRPr="00F177D0">
        <w:rPr>
          <w:rFonts w:ascii="Palatino Linotype" w:hAnsi="Palatino Linotype" w:cs="Arial"/>
          <w:b/>
          <w:bCs/>
          <w:i/>
          <w:iCs/>
          <w:sz w:val="22"/>
          <w:szCs w:val="22"/>
          <w:lang w:eastAsia="es-MX"/>
        </w:rPr>
        <w:t>1) </w:t>
      </w:r>
      <w:r w:rsidRPr="00F177D0">
        <w:rPr>
          <w:rFonts w:ascii="Palatino Linotype" w:hAnsi="Palatino Linotype" w:cs="Arial"/>
          <w:i/>
          <w:iCs/>
          <w:sz w:val="22"/>
          <w:szCs w:val="22"/>
          <w:lang w:eastAsia="es-MX"/>
        </w:rPr>
        <w:t>La propuesta enviada por el participante;</w:t>
      </w:r>
    </w:p>
    <w:p w:rsidR="00CC481F" w:rsidRPr="00F177D0" w:rsidRDefault="00CC481F" w:rsidP="00CC481F">
      <w:pPr>
        <w:shd w:val="clear" w:color="auto" w:fill="FFFFFF"/>
        <w:spacing w:before="240" w:after="240"/>
        <w:ind w:left="851" w:right="850"/>
        <w:jc w:val="both"/>
        <w:rPr>
          <w:rFonts w:ascii="Arial" w:hAnsi="Arial" w:cs="Arial"/>
          <w:sz w:val="22"/>
          <w:szCs w:val="22"/>
          <w:lang w:eastAsia="es-MX"/>
        </w:rPr>
      </w:pPr>
      <w:r w:rsidRPr="00F177D0">
        <w:rPr>
          <w:rFonts w:ascii="Palatino Linotype" w:hAnsi="Palatino Linotype" w:cs="Arial"/>
          <w:b/>
          <w:bCs/>
          <w:i/>
          <w:iCs/>
          <w:sz w:val="22"/>
          <w:szCs w:val="22"/>
          <w:lang w:eastAsia="es-MX"/>
        </w:rPr>
        <w:lastRenderedPageBreak/>
        <w:t>2) </w:t>
      </w:r>
      <w:r w:rsidRPr="00F177D0">
        <w:rPr>
          <w:rFonts w:ascii="Palatino Linotype" w:hAnsi="Palatino Linotype" w:cs="Arial"/>
          <w:i/>
          <w:iCs/>
          <w:sz w:val="22"/>
          <w:szCs w:val="22"/>
          <w:lang w:eastAsia="es-MX"/>
        </w:rPr>
        <w:t>Los motivos y fundamentos legales aplicados para llevarla a cabo;</w:t>
      </w:r>
    </w:p>
    <w:p w:rsidR="00CC481F" w:rsidRPr="00F177D0" w:rsidRDefault="00CC481F" w:rsidP="00CC481F">
      <w:pPr>
        <w:shd w:val="clear" w:color="auto" w:fill="FFFFFF"/>
        <w:spacing w:before="240" w:after="240"/>
        <w:ind w:left="851" w:right="850"/>
        <w:jc w:val="both"/>
        <w:rPr>
          <w:rFonts w:ascii="Arial" w:hAnsi="Arial" w:cs="Arial"/>
          <w:sz w:val="22"/>
          <w:szCs w:val="22"/>
          <w:lang w:eastAsia="es-MX"/>
        </w:rPr>
      </w:pPr>
      <w:r w:rsidRPr="00F177D0">
        <w:rPr>
          <w:rFonts w:ascii="Palatino Linotype" w:hAnsi="Palatino Linotype" w:cs="Arial"/>
          <w:b/>
          <w:bCs/>
          <w:i/>
          <w:iCs/>
          <w:sz w:val="22"/>
          <w:szCs w:val="22"/>
          <w:lang w:eastAsia="es-MX"/>
        </w:rPr>
        <w:t>3) </w:t>
      </w:r>
      <w:r w:rsidRPr="00F177D0">
        <w:rPr>
          <w:rFonts w:ascii="Palatino Linotype" w:hAnsi="Palatino Linotype" w:cs="Arial"/>
          <w:i/>
          <w:iCs/>
          <w:sz w:val="22"/>
          <w:szCs w:val="22"/>
          <w:lang w:eastAsia="es-MX"/>
        </w:rPr>
        <w:t>La autorización del ejercicio de la opción;</w:t>
      </w:r>
    </w:p>
    <w:p w:rsidR="00CC481F" w:rsidRPr="00F177D0" w:rsidRDefault="00CC481F" w:rsidP="00CC481F">
      <w:pPr>
        <w:shd w:val="clear" w:color="auto" w:fill="FFFFFF"/>
        <w:spacing w:before="240" w:after="240"/>
        <w:ind w:left="851" w:right="850"/>
        <w:jc w:val="both"/>
        <w:rPr>
          <w:rFonts w:ascii="Arial" w:hAnsi="Arial" w:cs="Arial"/>
          <w:b/>
          <w:sz w:val="22"/>
          <w:szCs w:val="22"/>
          <w:lang w:eastAsia="es-MX"/>
        </w:rPr>
      </w:pPr>
      <w:r w:rsidRPr="00F177D0">
        <w:rPr>
          <w:rFonts w:ascii="Palatino Linotype" w:hAnsi="Palatino Linotype" w:cs="Arial"/>
          <w:b/>
          <w:bCs/>
          <w:i/>
          <w:iCs/>
          <w:sz w:val="22"/>
          <w:szCs w:val="22"/>
          <w:lang w:eastAsia="es-MX"/>
        </w:rPr>
        <w:t>4) </w:t>
      </w:r>
      <w:r w:rsidRPr="00F177D0">
        <w:rPr>
          <w:rFonts w:ascii="Palatino Linotype" w:hAnsi="Palatino Linotype" w:cs="Arial"/>
          <w:i/>
          <w:iCs/>
          <w:sz w:val="22"/>
          <w:szCs w:val="22"/>
          <w:lang w:eastAsia="es-MX"/>
        </w:rPr>
        <w:t xml:space="preserve">En su caso, las </w:t>
      </w:r>
      <w:r w:rsidRPr="00F177D0">
        <w:rPr>
          <w:rFonts w:ascii="Palatino Linotype" w:hAnsi="Palatino Linotype" w:cs="Arial"/>
          <w:b/>
          <w:i/>
          <w:iCs/>
          <w:sz w:val="22"/>
          <w:szCs w:val="22"/>
          <w:lang w:eastAsia="es-MX"/>
        </w:rPr>
        <w:t>cotizaciones consideradas, especificando los nombres de los proveedores y sus montos;</w:t>
      </w:r>
    </w:p>
    <w:p w:rsidR="00CC481F" w:rsidRPr="00F177D0" w:rsidRDefault="00CC481F" w:rsidP="00CC481F">
      <w:pPr>
        <w:shd w:val="clear" w:color="auto" w:fill="FFFFFF"/>
        <w:spacing w:before="240" w:after="240"/>
        <w:ind w:left="851" w:right="850"/>
        <w:jc w:val="both"/>
        <w:rPr>
          <w:rFonts w:ascii="Arial" w:hAnsi="Arial" w:cs="Arial"/>
          <w:b/>
          <w:sz w:val="22"/>
          <w:szCs w:val="22"/>
          <w:lang w:eastAsia="es-MX"/>
        </w:rPr>
      </w:pPr>
      <w:r w:rsidRPr="00F177D0">
        <w:rPr>
          <w:rFonts w:ascii="Palatino Linotype" w:hAnsi="Palatino Linotype" w:cs="Arial"/>
          <w:b/>
          <w:bCs/>
          <w:i/>
          <w:iCs/>
          <w:sz w:val="22"/>
          <w:szCs w:val="22"/>
          <w:lang w:eastAsia="es-MX"/>
        </w:rPr>
        <w:t>5) </w:t>
      </w:r>
      <w:r w:rsidRPr="00F177D0">
        <w:rPr>
          <w:rFonts w:ascii="Palatino Linotype" w:hAnsi="Palatino Linotype" w:cs="Arial"/>
          <w:b/>
          <w:i/>
          <w:iCs/>
          <w:sz w:val="22"/>
          <w:szCs w:val="22"/>
          <w:lang w:eastAsia="es-MX"/>
        </w:rPr>
        <w:t>El nombre de la persona física o jurídica colectiva adjudicada;</w:t>
      </w:r>
    </w:p>
    <w:p w:rsidR="00CC481F" w:rsidRPr="00F177D0" w:rsidRDefault="00CC481F" w:rsidP="00CC481F">
      <w:pPr>
        <w:shd w:val="clear" w:color="auto" w:fill="FFFFFF"/>
        <w:spacing w:before="240" w:after="240"/>
        <w:ind w:left="851" w:right="850"/>
        <w:jc w:val="both"/>
        <w:rPr>
          <w:rFonts w:ascii="Arial" w:hAnsi="Arial" w:cs="Arial"/>
          <w:b/>
          <w:sz w:val="22"/>
          <w:szCs w:val="22"/>
          <w:lang w:eastAsia="es-MX"/>
        </w:rPr>
      </w:pPr>
      <w:r w:rsidRPr="00F177D0">
        <w:rPr>
          <w:rFonts w:ascii="Palatino Linotype" w:hAnsi="Palatino Linotype" w:cs="Arial"/>
          <w:b/>
          <w:bCs/>
          <w:i/>
          <w:iCs/>
          <w:sz w:val="22"/>
          <w:szCs w:val="22"/>
          <w:lang w:eastAsia="es-MX"/>
        </w:rPr>
        <w:t>6) </w:t>
      </w:r>
      <w:r w:rsidRPr="00F177D0">
        <w:rPr>
          <w:rFonts w:ascii="Palatino Linotype" w:hAnsi="Palatino Linotype" w:cs="Arial"/>
          <w:b/>
          <w:i/>
          <w:iCs/>
          <w:sz w:val="22"/>
          <w:szCs w:val="22"/>
          <w:lang w:eastAsia="es-MX"/>
        </w:rPr>
        <w:t>La unidad administrativa solicitante y la responsable de su ejecución;</w:t>
      </w:r>
    </w:p>
    <w:p w:rsidR="00CC481F" w:rsidRPr="00F177D0" w:rsidRDefault="00CC481F" w:rsidP="00CC481F">
      <w:pPr>
        <w:shd w:val="clear" w:color="auto" w:fill="FFFFFF"/>
        <w:spacing w:before="240" w:after="240"/>
        <w:ind w:left="851" w:right="850"/>
        <w:jc w:val="both"/>
        <w:rPr>
          <w:rFonts w:ascii="Arial" w:hAnsi="Arial" w:cs="Arial"/>
          <w:b/>
          <w:sz w:val="22"/>
          <w:szCs w:val="22"/>
          <w:lang w:eastAsia="es-MX"/>
        </w:rPr>
      </w:pPr>
      <w:r w:rsidRPr="00F177D0">
        <w:rPr>
          <w:rFonts w:ascii="Palatino Linotype" w:hAnsi="Palatino Linotype" w:cs="Arial"/>
          <w:b/>
          <w:bCs/>
          <w:i/>
          <w:iCs/>
          <w:sz w:val="22"/>
          <w:szCs w:val="22"/>
          <w:lang w:eastAsia="es-MX"/>
        </w:rPr>
        <w:t>7)</w:t>
      </w:r>
      <w:r w:rsidRPr="00F177D0">
        <w:rPr>
          <w:rFonts w:ascii="Palatino Linotype" w:hAnsi="Palatino Linotype" w:cs="Arial"/>
          <w:bCs/>
          <w:i/>
          <w:iCs/>
          <w:sz w:val="22"/>
          <w:szCs w:val="22"/>
          <w:lang w:eastAsia="es-MX"/>
        </w:rPr>
        <w:t> </w:t>
      </w:r>
      <w:r w:rsidRPr="00F177D0">
        <w:rPr>
          <w:rFonts w:ascii="Palatino Linotype" w:hAnsi="Palatino Linotype" w:cs="Arial"/>
          <w:b/>
          <w:bCs/>
          <w:i/>
          <w:iCs/>
          <w:sz w:val="22"/>
          <w:szCs w:val="22"/>
          <w:lang w:eastAsia="es-MX"/>
        </w:rPr>
        <w:t>El número, fecha, el monto del contrato y el plazo de entrega o de ejecución de los servicios u obra;</w:t>
      </w:r>
    </w:p>
    <w:p w:rsidR="00CC481F" w:rsidRPr="00F177D0" w:rsidRDefault="00CC481F" w:rsidP="00CC481F">
      <w:pPr>
        <w:shd w:val="clear" w:color="auto" w:fill="FFFFFF"/>
        <w:spacing w:before="240" w:after="240"/>
        <w:ind w:left="851" w:right="850"/>
        <w:jc w:val="both"/>
        <w:rPr>
          <w:rFonts w:ascii="Arial" w:hAnsi="Arial" w:cs="Arial"/>
          <w:sz w:val="22"/>
          <w:szCs w:val="22"/>
          <w:lang w:eastAsia="es-MX"/>
        </w:rPr>
      </w:pPr>
      <w:r w:rsidRPr="00F177D0">
        <w:rPr>
          <w:rFonts w:ascii="Palatino Linotype" w:hAnsi="Palatino Linotype" w:cs="Arial"/>
          <w:b/>
          <w:bCs/>
          <w:i/>
          <w:iCs/>
          <w:sz w:val="22"/>
          <w:szCs w:val="22"/>
          <w:lang w:eastAsia="es-MX"/>
        </w:rPr>
        <w:t>8) </w:t>
      </w:r>
      <w:r w:rsidRPr="00F177D0">
        <w:rPr>
          <w:rFonts w:ascii="Palatino Linotype" w:hAnsi="Palatino Linotype" w:cs="Arial"/>
          <w:i/>
          <w:iCs/>
          <w:sz w:val="22"/>
          <w:szCs w:val="22"/>
          <w:lang w:eastAsia="es-MX"/>
        </w:rPr>
        <w:t>Los mecanismos de vigilancia y supervisión, incluyendo, en su caso, los estudios de impacto urbano y ambiental, según corresponda;</w:t>
      </w:r>
    </w:p>
    <w:p w:rsidR="00CC481F" w:rsidRPr="00F177D0" w:rsidRDefault="00CC481F" w:rsidP="00CC481F">
      <w:pPr>
        <w:shd w:val="clear" w:color="auto" w:fill="FFFFFF"/>
        <w:spacing w:before="240" w:after="240"/>
        <w:ind w:left="851" w:right="850"/>
        <w:jc w:val="both"/>
        <w:rPr>
          <w:rFonts w:ascii="Arial" w:hAnsi="Arial" w:cs="Arial"/>
          <w:sz w:val="22"/>
          <w:szCs w:val="22"/>
          <w:lang w:eastAsia="es-MX"/>
        </w:rPr>
      </w:pPr>
      <w:r w:rsidRPr="00F177D0">
        <w:rPr>
          <w:rFonts w:ascii="Palatino Linotype" w:hAnsi="Palatino Linotype" w:cs="Arial"/>
          <w:b/>
          <w:bCs/>
          <w:i/>
          <w:iCs/>
          <w:sz w:val="22"/>
          <w:szCs w:val="22"/>
          <w:lang w:eastAsia="es-MX"/>
        </w:rPr>
        <w:t>9) </w:t>
      </w:r>
      <w:r w:rsidRPr="00F177D0">
        <w:rPr>
          <w:rFonts w:ascii="Palatino Linotype" w:hAnsi="Palatino Linotype" w:cs="Arial"/>
          <w:i/>
          <w:iCs/>
          <w:sz w:val="22"/>
          <w:szCs w:val="22"/>
          <w:lang w:eastAsia="es-MX"/>
        </w:rPr>
        <w:t>Los informes de avance sobre las obras o servicios contratados;</w:t>
      </w:r>
    </w:p>
    <w:p w:rsidR="00CC481F" w:rsidRPr="00F177D0" w:rsidRDefault="00CC481F" w:rsidP="00CC481F">
      <w:pPr>
        <w:shd w:val="clear" w:color="auto" w:fill="FFFFFF"/>
        <w:spacing w:before="240" w:after="240"/>
        <w:ind w:left="851" w:right="850"/>
        <w:jc w:val="both"/>
        <w:rPr>
          <w:rFonts w:ascii="Arial" w:hAnsi="Arial" w:cs="Arial"/>
          <w:sz w:val="22"/>
          <w:szCs w:val="22"/>
          <w:lang w:eastAsia="es-MX"/>
        </w:rPr>
      </w:pPr>
      <w:r w:rsidRPr="00F177D0">
        <w:rPr>
          <w:rFonts w:ascii="Palatino Linotype" w:hAnsi="Palatino Linotype" w:cs="Arial"/>
          <w:b/>
          <w:bCs/>
          <w:i/>
          <w:iCs/>
          <w:sz w:val="22"/>
          <w:szCs w:val="22"/>
          <w:lang w:eastAsia="es-MX"/>
        </w:rPr>
        <w:t>10) </w:t>
      </w:r>
      <w:r w:rsidRPr="00F177D0">
        <w:rPr>
          <w:rFonts w:ascii="Palatino Linotype" w:hAnsi="Palatino Linotype" w:cs="Arial"/>
          <w:i/>
          <w:iCs/>
          <w:sz w:val="22"/>
          <w:szCs w:val="22"/>
          <w:lang w:eastAsia="es-MX"/>
        </w:rPr>
        <w:t>El convenio de terminación; y</w:t>
      </w:r>
    </w:p>
    <w:p w:rsidR="00CC481F" w:rsidRPr="00F177D0" w:rsidRDefault="00CC481F" w:rsidP="00CC481F">
      <w:pPr>
        <w:shd w:val="clear" w:color="auto" w:fill="FFFFFF"/>
        <w:spacing w:before="240" w:after="240"/>
        <w:ind w:left="851" w:right="850"/>
        <w:jc w:val="both"/>
        <w:rPr>
          <w:rFonts w:ascii="Arial" w:hAnsi="Arial" w:cs="Arial"/>
          <w:sz w:val="22"/>
          <w:szCs w:val="22"/>
          <w:lang w:eastAsia="es-MX"/>
        </w:rPr>
      </w:pPr>
      <w:r w:rsidRPr="00F177D0">
        <w:rPr>
          <w:rFonts w:ascii="Palatino Linotype" w:hAnsi="Palatino Linotype" w:cs="Arial"/>
          <w:b/>
          <w:bCs/>
          <w:i/>
          <w:iCs/>
          <w:sz w:val="22"/>
          <w:szCs w:val="22"/>
          <w:lang w:eastAsia="es-MX"/>
        </w:rPr>
        <w:t>11) </w:t>
      </w:r>
      <w:r w:rsidRPr="00F177D0">
        <w:rPr>
          <w:rFonts w:ascii="Palatino Linotype" w:hAnsi="Palatino Linotype" w:cs="Arial"/>
          <w:i/>
          <w:iCs/>
          <w:sz w:val="22"/>
          <w:szCs w:val="22"/>
          <w:lang w:eastAsia="es-MX"/>
        </w:rPr>
        <w:t>El finiquito.</w:t>
      </w:r>
      <w:r w:rsidRPr="00F177D0">
        <w:rPr>
          <w:rFonts w:ascii="Palatino Linotype" w:hAnsi="Palatino Linotype" w:cs="Arial"/>
          <w:b/>
          <w:i/>
          <w:iCs/>
          <w:sz w:val="22"/>
          <w:szCs w:val="22"/>
          <w:lang w:eastAsia="es-MX"/>
        </w:rPr>
        <w:t>”</w:t>
      </w:r>
    </w:p>
    <w:p w:rsidR="00CC481F" w:rsidRPr="00F177D0" w:rsidRDefault="00CC481F" w:rsidP="00CC481F">
      <w:pPr>
        <w:spacing w:before="240" w:after="240" w:line="360" w:lineRule="auto"/>
        <w:jc w:val="both"/>
        <w:rPr>
          <w:rFonts w:ascii="Palatino Linotype" w:hAnsi="Palatino Linotype" w:cs="Arial"/>
        </w:rPr>
      </w:pPr>
      <w:r w:rsidRPr="00F177D0">
        <w:rPr>
          <w:rFonts w:ascii="Palatino Linotype" w:hAnsi="Palatino Linotype" w:cs="Arial"/>
        </w:rPr>
        <w:t xml:space="preserve">De lo anterior, se desprende que es obligación de los Sujetos Obligados poner a disposición del público de manera constante y actualizada, de forma sencilla, precisa y entendible, en los respectivos medios electrónicos, la información referente a los procesos y resultados sobre procedimientos de adjudicación directa, invitación restringida y licitación de cualquier naturaleza, </w:t>
      </w:r>
      <w:r w:rsidRPr="00F177D0">
        <w:rPr>
          <w:rFonts w:ascii="Palatino Linotype" w:hAnsi="Palatino Linotype" w:cs="Arial"/>
          <w:b/>
        </w:rPr>
        <w:t>en el que se debe contener dentro de la versión pública del expediente respectivo y de los contratos celebrados, el contrato que debe contener entre otros requisitos, el número, fecha y monto del mismo, así como el plazo de entrega o de ejecución de los servicios u obra</w:t>
      </w:r>
      <w:r w:rsidRPr="00F177D0">
        <w:rPr>
          <w:rFonts w:ascii="Palatino Linotype" w:hAnsi="Palatino Linotype" w:cs="Arial"/>
        </w:rPr>
        <w:t>.</w:t>
      </w:r>
    </w:p>
    <w:p w:rsidR="00CC481F" w:rsidRPr="00F177D0" w:rsidRDefault="00CC481F" w:rsidP="00CC481F">
      <w:pPr>
        <w:spacing w:before="240" w:after="240" w:line="360" w:lineRule="auto"/>
        <w:jc w:val="both"/>
        <w:rPr>
          <w:rFonts w:ascii="Palatino Linotype" w:hAnsi="Palatino Linotype" w:cs="Arial"/>
        </w:rPr>
      </w:pPr>
      <w:r w:rsidRPr="00F177D0">
        <w:rPr>
          <w:rFonts w:ascii="Palatino Linotype" w:hAnsi="Palatino Linotype" w:cs="Arial"/>
        </w:rPr>
        <w:lastRenderedPageBreak/>
        <w:t>A mayor abundamiento, debe observarse lo establecido en los artículos 1, fracción III, 20, 21, 22, 23, 24, 26, 27 y 39 de la Ley de Contratación Pública del Estado de México y Municipios, los cuales se transcriben a continuación:</w:t>
      </w:r>
    </w:p>
    <w:p w:rsidR="00CC481F" w:rsidRPr="00F177D0" w:rsidRDefault="00CC481F" w:rsidP="00CC481F">
      <w:pPr>
        <w:shd w:val="clear" w:color="auto" w:fill="FFFFFF"/>
        <w:spacing w:before="120" w:after="120" w:line="221" w:lineRule="atLeast"/>
        <w:ind w:left="851" w:right="899"/>
        <w:jc w:val="both"/>
        <w:rPr>
          <w:rFonts w:ascii="Arial" w:hAnsi="Arial" w:cs="Arial"/>
          <w:sz w:val="19"/>
          <w:szCs w:val="19"/>
          <w:lang w:eastAsia="es-MX"/>
        </w:rPr>
      </w:pPr>
      <w:r w:rsidRPr="00F177D0">
        <w:rPr>
          <w:rFonts w:ascii="Palatino Linotype" w:hAnsi="Palatino Linotype" w:cs="Arial"/>
          <w:b/>
          <w:bCs/>
          <w:i/>
          <w:iCs/>
          <w:sz w:val="22"/>
          <w:szCs w:val="22"/>
          <w:lang w:eastAsia="es-MX"/>
        </w:rPr>
        <w:t>“Artículo 1</w:t>
      </w:r>
      <w:r w:rsidRPr="00F177D0">
        <w:rPr>
          <w:rFonts w:ascii="Palatino Linotype" w:hAnsi="Palatino Linotype" w:cs="Arial"/>
          <w:i/>
          <w:iCs/>
          <w:sz w:val="22"/>
          <w:szCs w:val="22"/>
          <w:lang w:eastAsia="es-MX"/>
        </w:rPr>
        <w:t>.- </w:t>
      </w:r>
      <w:r w:rsidRPr="00F177D0">
        <w:rPr>
          <w:rFonts w:ascii="Palatino Linotype" w:hAnsi="Palatino Linotype" w:cs="Arial"/>
          <w:b/>
          <w:bCs/>
          <w:i/>
          <w:iCs/>
          <w:sz w:val="22"/>
          <w:szCs w:val="22"/>
          <w:lang w:eastAsia="es-MX"/>
        </w:rPr>
        <w:t>Esta Ley tiene por objeto regular los actos relativos a</w:t>
      </w:r>
      <w:r w:rsidRPr="00F177D0">
        <w:rPr>
          <w:rFonts w:ascii="Palatino Linotype" w:hAnsi="Palatino Linotype" w:cs="Arial"/>
          <w:i/>
          <w:iCs/>
          <w:sz w:val="22"/>
          <w:szCs w:val="22"/>
          <w:lang w:eastAsia="es-MX"/>
        </w:rPr>
        <w:t xml:space="preserve"> la planeación, programación, </w:t>
      </w:r>
      <w:proofErr w:type="spellStart"/>
      <w:r w:rsidRPr="00F177D0">
        <w:rPr>
          <w:rFonts w:ascii="Palatino Linotype" w:hAnsi="Palatino Linotype" w:cs="Arial"/>
          <w:i/>
          <w:iCs/>
          <w:sz w:val="22"/>
          <w:szCs w:val="22"/>
          <w:lang w:eastAsia="es-MX"/>
        </w:rPr>
        <w:t>presupuestación</w:t>
      </w:r>
      <w:proofErr w:type="spellEnd"/>
      <w:r w:rsidRPr="00F177D0">
        <w:rPr>
          <w:rFonts w:ascii="Palatino Linotype" w:hAnsi="Palatino Linotype" w:cs="Arial"/>
          <w:i/>
          <w:iCs/>
          <w:sz w:val="22"/>
          <w:szCs w:val="22"/>
          <w:lang w:eastAsia="es-MX"/>
        </w:rPr>
        <w:t>, ejecución y control de </w:t>
      </w:r>
      <w:r w:rsidRPr="00F177D0">
        <w:rPr>
          <w:rFonts w:ascii="Palatino Linotype" w:hAnsi="Palatino Linotype" w:cs="Arial"/>
          <w:b/>
          <w:bCs/>
          <w:i/>
          <w:iCs/>
          <w:sz w:val="22"/>
          <w:szCs w:val="22"/>
          <w:lang w:eastAsia="es-MX"/>
        </w:rPr>
        <w:t>la adquisición, enajenación y arrendamiento de bienes, y la contratación de servicios de cualquier naturaleza</w:t>
      </w:r>
      <w:r w:rsidRPr="00F177D0">
        <w:rPr>
          <w:rFonts w:ascii="Palatino Linotype" w:hAnsi="Palatino Linotype" w:cs="Arial"/>
          <w:i/>
          <w:iCs/>
          <w:sz w:val="22"/>
          <w:szCs w:val="22"/>
          <w:lang w:eastAsia="es-MX"/>
        </w:rPr>
        <w:t>, </w:t>
      </w:r>
      <w:r w:rsidRPr="00F177D0">
        <w:rPr>
          <w:rFonts w:ascii="Palatino Linotype" w:hAnsi="Palatino Linotype" w:cs="Arial"/>
          <w:b/>
          <w:bCs/>
          <w:i/>
          <w:iCs/>
          <w:sz w:val="22"/>
          <w:szCs w:val="22"/>
          <w:lang w:eastAsia="es-MX"/>
        </w:rPr>
        <w:t>que realicen</w:t>
      </w:r>
      <w:r w:rsidRPr="00F177D0">
        <w:rPr>
          <w:rFonts w:ascii="Palatino Linotype" w:hAnsi="Palatino Linotype" w:cs="Arial"/>
          <w:i/>
          <w:iCs/>
          <w:sz w:val="22"/>
          <w:szCs w:val="22"/>
          <w:lang w:eastAsia="es-MX"/>
        </w:rPr>
        <w:t>:</w:t>
      </w:r>
    </w:p>
    <w:p w:rsidR="00CC481F" w:rsidRPr="00F177D0" w:rsidRDefault="00CC481F" w:rsidP="00CC481F">
      <w:pPr>
        <w:shd w:val="clear" w:color="auto" w:fill="FFFFFF"/>
        <w:spacing w:before="120" w:after="120" w:line="221" w:lineRule="atLeast"/>
        <w:ind w:left="851" w:right="899"/>
        <w:jc w:val="both"/>
        <w:rPr>
          <w:rFonts w:ascii="Arial" w:hAnsi="Arial" w:cs="Arial"/>
          <w:sz w:val="19"/>
          <w:szCs w:val="19"/>
          <w:lang w:eastAsia="es-MX"/>
        </w:rPr>
      </w:pPr>
      <w:r w:rsidRPr="00F177D0">
        <w:rPr>
          <w:rFonts w:ascii="Palatino Linotype" w:hAnsi="Palatino Linotype" w:cs="Arial"/>
          <w:i/>
          <w:iCs/>
          <w:sz w:val="22"/>
          <w:szCs w:val="22"/>
          <w:lang w:eastAsia="es-MX"/>
        </w:rPr>
        <w:t>…</w:t>
      </w:r>
    </w:p>
    <w:p w:rsidR="00CC481F" w:rsidRPr="00F177D0" w:rsidRDefault="00CC481F" w:rsidP="00CC481F">
      <w:pPr>
        <w:shd w:val="clear" w:color="auto" w:fill="FFFFFF"/>
        <w:spacing w:before="120" w:after="120" w:line="221" w:lineRule="atLeast"/>
        <w:ind w:left="851" w:right="899"/>
        <w:jc w:val="both"/>
        <w:rPr>
          <w:rFonts w:ascii="Arial" w:hAnsi="Arial" w:cs="Arial"/>
          <w:sz w:val="19"/>
          <w:szCs w:val="19"/>
          <w:lang w:eastAsia="es-MX"/>
        </w:rPr>
      </w:pPr>
      <w:r w:rsidRPr="00F177D0">
        <w:rPr>
          <w:rFonts w:ascii="Palatino Linotype" w:hAnsi="Palatino Linotype" w:cs="Arial"/>
          <w:b/>
          <w:bCs/>
          <w:i/>
          <w:iCs/>
          <w:sz w:val="22"/>
          <w:szCs w:val="22"/>
          <w:lang w:eastAsia="es-MX"/>
        </w:rPr>
        <w:t>III. Los ayuntamientos de los municipios del Estado</w:t>
      </w:r>
      <w:r w:rsidRPr="00F177D0">
        <w:rPr>
          <w:rFonts w:ascii="Palatino Linotype" w:hAnsi="Palatino Linotype" w:cs="Arial"/>
          <w:i/>
          <w:iCs/>
          <w:sz w:val="22"/>
          <w:szCs w:val="22"/>
          <w:lang w:eastAsia="es-MX"/>
        </w:rPr>
        <w:t>.</w:t>
      </w:r>
    </w:p>
    <w:p w:rsidR="00CC481F" w:rsidRPr="00F177D0" w:rsidRDefault="00CC481F" w:rsidP="00CC481F">
      <w:pPr>
        <w:shd w:val="clear" w:color="auto" w:fill="FFFFFF"/>
        <w:spacing w:before="120" w:after="120" w:line="221" w:lineRule="atLeast"/>
        <w:ind w:left="851" w:right="899"/>
        <w:jc w:val="both"/>
        <w:rPr>
          <w:rFonts w:ascii="Arial" w:hAnsi="Arial" w:cs="Arial"/>
          <w:sz w:val="19"/>
          <w:szCs w:val="19"/>
          <w:lang w:eastAsia="es-MX"/>
        </w:rPr>
      </w:pPr>
      <w:r w:rsidRPr="00F177D0">
        <w:rPr>
          <w:rFonts w:ascii="Palatino Linotype" w:hAnsi="Palatino Linotype" w:cs="Arial"/>
          <w:b/>
          <w:bCs/>
          <w:i/>
          <w:iCs/>
          <w:sz w:val="22"/>
          <w:szCs w:val="22"/>
          <w:lang w:eastAsia="es-MX"/>
        </w:rPr>
        <w:t>Artículo 20</w:t>
      </w:r>
      <w:r w:rsidRPr="00F177D0">
        <w:rPr>
          <w:rFonts w:ascii="Palatino Linotype" w:hAnsi="Palatino Linotype" w:cs="Arial"/>
          <w:i/>
          <w:iCs/>
          <w:sz w:val="22"/>
          <w:szCs w:val="22"/>
          <w:lang w:eastAsia="es-MX"/>
        </w:rPr>
        <w:t>.- La Secretaría y </w:t>
      </w:r>
      <w:r w:rsidRPr="00F177D0">
        <w:rPr>
          <w:rFonts w:ascii="Palatino Linotype" w:hAnsi="Palatino Linotype" w:cs="Arial"/>
          <w:b/>
          <w:bCs/>
          <w:i/>
          <w:iCs/>
          <w:sz w:val="22"/>
          <w:szCs w:val="22"/>
          <w:lang w:eastAsia="es-MX"/>
        </w:rPr>
        <w:t>los ayuntamientos establecerán y operarán el catálogo de bienes y servicios</w:t>
      </w:r>
      <w:r w:rsidRPr="00F177D0">
        <w:rPr>
          <w:rFonts w:ascii="Palatino Linotype" w:hAnsi="Palatino Linotype" w:cs="Arial"/>
          <w:i/>
          <w:iCs/>
          <w:sz w:val="22"/>
          <w:szCs w:val="22"/>
          <w:lang w:eastAsia="es-MX"/>
        </w:rPr>
        <w:t>, de acuerdo con la reglamentación respectiva. </w:t>
      </w:r>
      <w:r w:rsidRPr="00F177D0">
        <w:rPr>
          <w:rFonts w:ascii="Palatino Linotype" w:hAnsi="Palatino Linotype" w:cs="Arial"/>
          <w:b/>
          <w:bCs/>
          <w:i/>
          <w:iCs/>
          <w:sz w:val="22"/>
          <w:szCs w:val="22"/>
          <w:lang w:eastAsia="es-MX"/>
        </w:rPr>
        <w:t>Establecerán y operarán también el catálogo de bienes y servicios específicos que sean susceptibles de ser adquiridos o contratados</w:t>
      </w:r>
      <w:r w:rsidRPr="00F177D0">
        <w:rPr>
          <w:rFonts w:ascii="Palatino Linotype" w:hAnsi="Palatino Linotype" w:cs="Arial"/>
          <w:i/>
          <w:iCs/>
          <w:sz w:val="22"/>
          <w:szCs w:val="22"/>
          <w:lang w:eastAsia="es-MX"/>
        </w:rPr>
        <w:t> bajo la modalidad de subasta inversa, los cuales deberán describirse genéricamente y determinarse sus especificaciones técnicas comerciales, y en su caso, sus equivalentes. Dicho catálogo deberá publicarse en el COMPRAMEX y en el portal de internet de la propia Secretaría y, en su caso, en el de los ayuntamientos.</w:t>
      </w:r>
    </w:p>
    <w:p w:rsidR="00CC481F" w:rsidRPr="00F177D0" w:rsidRDefault="00CC481F" w:rsidP="00CC481F">
      <w:pPr>
        <w:shd w:val="clear" w:color="auto" w:fill="FFFFFF"/>
        <w:spacing w:before="120" w:after="120" w:line="221" w:lineRule="atLeast"/>
        <w:ind w:left="851" w:right="899"/>
        <w:jc w:val="both"/>
        <w:rPr>
          <w:rFonts w:ascii="Arial" w:hAnsi="Arial" w:cs="Arial"/>
          <w:sz w:val="19"/>
          <w:szCs w:val="19"/>
          <w:lang w:eastAsia="es-MX"/>
        </w:rPr>
      </w:pPr>
      <w:r w:rsidRPr="00F177D0">
        <w:rPr>
          <w:rFonts w:ascii="Palatino Linotype" w:hAnsi="Palatino Linotype" w:cs="Arial"/>
          <w:b/>
          <w:bCs/>
          <w:i/>
          <w:iCs/>
          <w:sz w:val="22"/>
          <w:szCs w:val="22"/>
          <w:lang w:eastAsia="es-MX"/>
        </w:rPr>
        <w:t>Artículo 21.- A fin de conocer la capacidad administrativa, financiera, legal y técnica de las fuentes de suministro</w:t>
      </w:r>
      <w:r w:rsidRPr="00F177D0">
        <w:rPr>
          <w:rFonts w:ascii="Palatino Linotype" w:hAnsi="Palatino Linotype" w:cs="Arial"/>
          <w:i/>
          <w:iCs/>
          <w:sz w:val="22"/>
          <w:szCs w:val="22"/>
          <w:lang w:eastAsia="es-MX"/>
        </w:rPr>
        <w:t>, la Secretaría y </w:t>
      </w:r>
      <w:r w:rsidRPr="00F177D0">
        <w:rPr>
          <w:rFonts w:ascii="Palatino Linotype" w:hAnsi="Palatino Linotype" w:cs="Arial"/>
          <w:b/>
          <w:bCs/>
          <w:i/>
          <w:iCs/>
          <w:sz w:val="22"/>
          <w:szCs w:val="22"/>
          <w:lang w:eastAsia="es-MX"/>
        </w:rPr>
        <w:t>los ayuntamientos integrarán un catálogo de proveedores y de prestadores de servicios</w:t>
      </w:r>
      <w:r w:rsidRPr="00F177D0">
        <w:rPr>
          <w:rFonts w:ascii="Palatino Linotype" w:hAnsi="Palatino Linotype" w:cs="Arial"/>
          <w:i/>
          <w:iCs/>
          <w:sz w:val="22"/>
          <w:szCs w:val="22"/>
          <w:lang w:eastAsia="es-MX"/>
        </w:rPr>
        <w:t>.</w:t>
      </w:r>
    </w:p>
    <w:p w:rsidR="00CC481F" w:rsidRPr="00F177D0" w:rsidRDefault="00CC481F" w:rsidP="00CC481F">
      <w:pPr>
        <w:shd w:val="clear" w:color="auto" w:fill="FFFFFF"/>
        <w:spacing w:before="120" w:after="120" w:line="221" w:lineRule="atLeast"/>
        <w:ind w:left="851" w:right="899"/>
        <w:jc w:val="both"/>
        <w:rPr>
          <w:rFonts w:ascii="Arial" w:hAnsi="Arial" w:cs="Arial"/>
          <w:sz w:val="19"/>
          <w:szCs w:val="19"/>
          <w:lang w:eastAsia="es-MX"/>
        </w:rPr>
      </w:pPr>
      <w:r w:rsidRPr="00F177D0">
        <w:rPr>
          <w:rFonts w:ascii="Palatino Linotype" w:hAnsi="Palatino Linotype" w:cs="Arial"/>
          <w:i/>
          <w:iCs/>
          <w:sz w:val="22"/>
          <w:szCs w:val="22"/>
          <w:lang w:eastAsia="es-MX"/>
        </w:rPr>
        <w:t>Las personas que deseen inscribirse en el catálogo deberán cumplir con los requisitos que establezca el reglamento respectivo. En todo caso, deberán estar inscritos en el Registro Único de Personas Acreditadas del Estado de México, en los términos de la Ley de Medios Electrónicos, los proveedores y prestadores de servicios que deseen participar en los procedimientos que deban desahogarse por conducto del COMPRAMEX.</w:t>
      </w:r>
    </w:p>
    <w:p w:rsidR="00CC481F" w:rsidRPr="00F177D0" w:rsidRDefault="00CC481F" w:rsidP="00CC481F">
      <w:pPr>
        <w:shd w:val="clear" w:color="auto" w:fill="FFFFFF"/>
        <w:spacing w:before="120" w:after="120" w:line="221" w:lineRule="atLeast"/>
        <w:ind w:left="851" w:right="899"/>
        <w:jc w:val="both"/>
        <w:rPr>
          <w:rFonts w:ascii="Arial" w:hAnsi="Arial" w:cs="Arial"/>
          <w:sz w:val="19"/>
          <w:szCs w:val="19"/>
          <w:lang w:eastAsia="es-MX"/>
        </w:rPr>
      </w:pPr>
      <w:r w:rsidRPr="00F177D0">
        <w:rPr>
          <w:rFonts w:ascii="Palatino Linotype" w:hAnsi="Palatino Linotype" w:cs="Arial"/>
          <w:b/>
          <w:bCs/>
          <w:i/>
          <w:iCs/>
          <w:sz w:val="22"/>
          <w:szCs w:val="22"/>
          <w:lang w:eastAsia="es-MX"/>
        </w:rPr>
        <w:t>Artículo 22</w:t>
      </w:r>
      <w:r w:rsidRPr="00F177D0">
        <w:rPr>
          <w:rFonts w:ascii="Palatino Linotype" w:hAnsi="Palatino Linotype" w:cs="Arial"/>
          <w:i/>
          <w:iCs/>
          <w:sz w:val="22"/>
          <w:szCs w:val="22"/>
          <w:lang w:eastAsia="es-MX"/>
        </w:rPr>
        <w:t xml:space="preserve">.- Los comités son órganos colegiados con facultades de opinión, que tienen por objeto auxiliar a la Secretaría, entidades, tribunales administrativos y ayuntamientos, en la substanciación de los procedimientos de adquisiciones y de servicios, de conformidad con el Reglamento y los manuales de operación. En la </w:t>
      </w:r>
      <w:r w:rsidRPr="00F177D0">
        <w:rPr>
          <w:rFonts w:ascii="Palatino Linotype" w:hAnsi="Palatino Linotype" w:cs="Arial"/>
          <w:i/>
          <w:iCs/>
          <w:sz w:val="22"/>
          <w:szCs w:val="22"/>
          <w:lang w:eastAsia="es-MX"/>
        </w:rPr>
        <w:lastRenderedPageBreak/>
        <w:t>Secretaría, en cada entidad, tribunal administrativo y ayuntamiento se constituirá un comité de adquisiciones y servicios. La Secretaría, las entidades, los tribunales administrativos y </w:t>
      </w:r>
      <w:r w:rsidRPr="00F177D0">
        <w:rPr>
          <w:rFonts w:ascii="Palatino Linotype" w:hAnsi="Palatino Linotype" w:cs="Arial"/>
          <w:b/>
          <w:bCs/>
          <w:i/>
          <w:iCs/>
          <w:sz w:val="22"/>
          <w:szCs w:val="22"/>
          <w:lang w:eastAsia="es-MX"/>
        </w:rPr>
        <w:t>los ayuntamientos se auxiliarán de un comité de arrendamientos, adquisiciones de inmuebles y enajenaciones</w:t>
      </w:r>
      <w:r w:rsidRPr="00F177D0">
        <w:rPr>
          <w:rFonts w:ascii="Palatino Linotype" w:hAnsi="Palatino Linotype" w:cs="Arial"/>
          <w:i/>
          <w:iCs/>
          <w:sz w:val="22"/>
          <w:szCs w:val="22"/>
          <w:lang w:eastAsia="es-MX"/>
        </w:rPr>
        <w:t>.”</w:t>
      </w:r>
    </w:p>
    <w:p w:rsidR="00CC481F" w:rsidRPr="00F177D0" w:rsidRDefault="00CC481F" w:rsidP="00CC481F">
      <w:pPr>
        <w:shd w:val="clear" w:color="auto" w:fill="FFFFFF"/>
        <w:spacing w:before="120" w:after="120" w:line="221" w:lineRule="atLeast"/>
        <w:ind w:left="851" w:right="899"/>
        <w:jc w:val="both"/>
        <w:rPr>
          <w:rFonts w:ascii="Arial" w:hAnsi="Arial" w:cs="Arial"/>
          <w:sz w:val="19"/>
          <w:szCs w:val="19"/>
          <w:lang w:eastAsia="es-MX"/>
        </w:rPr>
      </w:pPr>
      <w:r w:rsidRPr="00F177D0">
        <w:rPr>
          <w:rFonts w:ascii="Palatino Linotype" w:hAnsi="Palatino Linotype" w:cs="Arial"/>
          <w:b/>
          <w:bCs/>
          <w:i/>
          <w:iCs/>
          <w:sz w:val="22"/>
          <w:szCs w:val="22"/>
          <w:lang w:eastAsia="es-MX"/>
        </w:rPr>
        <w:t>Artículo 23</w:t>
      </w:r>
      <w:r w:rsidRPr="00F177D0">
        <w:rPr>
          <w:rFonts w:ascii="Palatino Linotype" w:hAnsi="Palatino Linotype" w:cs="Arial"/>
          <w:i/>
          <w:iCs/>
          <w:sz w:val="22"/>
          <w:szCs w:val="22"/>
          <w:lang w:eastAsia="es-MX"/>
        </w:rPr>
        <w:t>.- </w:t>
      </w:r>
      <w:r w:rsidRPr="00F177D0">
        <w:rPr>
          <w:rFonts w:ascii="Palatino Linotype" w:hAnsi="Palatino Linotype" w:cs="Arial"/>
          <w:b/>
          <w:bCs/>
          <w:i/>
          <w:iCs/>
          <w:sz w:val="22"/>
          <w:szCs w:val="22"/>
          <w:lang w:eastAsia="es-MX"/>
        </w:rPr>
        <w:t>Los comités de adquisiciones y de servicios tendrán las funciones siguientes</w:t>
      </w:r>
      <w:r w:rsidRPr="00F177D0">
        <w:rPr>
          <w:rFonts w:ascii="Palatino Linotype" w:hAnsi="Palatino Linotype" w:cs="Arial"/>
          <w:i/>
          <w:iCs/>
          <w:sz w:val="22"/>
          <w:szCs w:val="22"/>
          <w:lang w:eastAsia="es-MX"/>
        </w:rPr>
        <w:t>:</w:t>
      </w:r>
    </w:p>
    <w:p w:rsidR="00CC481F" w:rsidRPr="00F177D0" w:rsidRDefault="00CC481F" w:rsidP="00CC481F">
      <w:pPr>
        <w:shd w:val="clear" w:color="auto" w:fill="FFFFFF"/>
        <w:spacing w:before="120" w:after="120" w:line="221" w:lineRule="atLeast"/>
        <w:ind w:left="851" w:right="899"/>
        <w:jc w:val="both"/>
        <w:rPr>
          <w:rFonts w:ascii="Arial" w:hAnsi="Arial" w:cs="Arial"/>
          <w:sz w:val="19"/>
          <w:szCs w:val="19"/>
          <w:lang w:eastAsia="es-MX"/>
        </w:rPr>
      </w:pPr>
      <w:r w:rsidRPr="00F177D0">
        <w:rPr>
          <w:rFonts w:ascii="Palatino Linotype" w:hAnsi="Palatino Linotype" w:cs="Arial"/>
          <w:i/>
          <w:iCs/>
          <w:sz w:val="22"/>
          <w:szCs w:val="22"/>
          <w:lang w:eastAsia="es-MX"/>
        </w:rPr>
        <w:t>I. Dictaminar sobre la procedencia de los casos de excepción al procedimiento de licitación pública.</w:t>
      </w:r>
    </w:p>
    <w:p w:rsidR="00CC481F" w:rsidRPr="00F177D0" w:rsidRDefault="00CC481F" w:rsidP="00CC481F">
      <w:pPr>
        <w:shd w:val="clear" w:color="auto" w:fill="FFFFFF"/>
        <w:spacing w:before="120" w:after="120" w:line="221" w:lineRule="atLeast"/>
        <w:ind w:left="851" w:right="899"/>
        <w:jc w:val="both"/>
        <w:rPr>
          <w:rFonts w:ascii="Arial" w:hAnsi="Arial" w:cs="Arial"/>
          <w:sz w:val="19"/>
          <w:szCs w:val="19"/>
          <w:lang w:eastAsia="es-MX"/>
        </w:rPr>
      </w:pPr>
      <w:r w:rsidRPr="00F177D0">
        <w:rPr>
          <w:rFonts w:ascii="Palatino Linotype" w:hAnsi="Palatino Linotype" w:cs="Arial"/>
          <w:i/>
          <w:iCs/>
          <w:sz w:val="22"/>
          <w:szCs w:val="22"/>
          <w:lang w:eastAsia="es-MX"/>
        </w:rPr>
        <w:t>II. Participar en los procedimientos de licitación, invitación restringida y adjudicación directa, hasta dejarlos en estado de dictar el fallo correspondiente, incluidos los que tengan que desahogarse bajo la modalidad de subasta inversa.</w:t>
      </w:r>
    </w:p>
    <w:p w:rsidR="00CC481F" w:rsidRPr="00F177D0" w:rsidRDefault="00CC481F" w:rsidP="00CC481F">
      <w:pPr>
        <w:shd w:val="clear" w:color="auto" w:fill="FFFFFF"/>
        <w:spacing w:before="120" w:after="120" w:line="221" w:lineRule="atLeast"/>
        <w:ind w:left="851" w:right="899"/>
        <w:jc w:val="both"/>
        <w:rPr>
          <w:rFonts w:ascii="Arial" w:hAnsi="Arial" w:cs="Arial"/>
          <w:sz w:val="19"/>
          <w:szCs w:val="19"/>
          <w:lang w:eastAsia="es-MX"/>
        </w:rPr>
      </w:pPr>
      <w:r w:rsidRPr="00F177D0">
        <w:rPr>
          <w:rFonts w:ascii="Palatino Linotype" w:hAnsi="Palatino Linotype" w:cs="Arial"/>
          <w:b/>
          <w:bCs/>
          <w:i/>
          <w:iCs/>
          <w:sz w:val="22"/>
          <w:szCs w:val="22"/>
          <w:lang w:eastAsia="es-MX"/>
        </w:rPr>
        <w:t>III. Emitir los dictámenes de adjudicación</w:t>
      </w:r>
      <w:r w:rsidRPr="00F177D0">
        <w:rPr>
          <w:rFonts w:ascii="Palatino Linotype" w:hAnsi="Palatino Linotype" w:cs="Arial"/>
          <w:i/>
          <w:iCs/>
          <w:sz w:val="22"/>
          <w:szCs w:val="22"/>
          <w:lang w:eastAsia="es-MX"/>
        </w:rPr>
        <w:t>.</w:t>
      </w:r>
    </w:p>
    <w:p w:rsidR="00CC481F" w:rsidRPr="00F177D0" w:rsidRDefault="00CC481F" w:rsidP="00CC481F">
      <w:pPr>
        <w:shd w:val="clear" w:color="auto" w:fill="FFFFFF"/>
        <w:spacing w:before="120" w:after="120" w:line="221" w:lineRule="atLeast"/>
        <w:ind w:left="851" w:right="899"/>
        <w:jc w:val="both"/>
        <w:rPr>
          <w:rFonts w:ascii="Arial" w:hAnsi="Arial" w:cs="Arial"/>
          <w:sz w:val="19"/>
          <w:szCs w:val="19"/>
          <w:lang w:eastAsia="es-MX"/>
        </w:rPr>
      </w:pPr>
      <w:r w:rsidRPr="00F177D0">
        <w:rPr>
          <w:rFonts w:ascii="Palatino Linotype" w:hAnsi="Palatino Linotype" w:cs="Arial"/>
          <w:i/>
          <w:iCs/>
          <w:sz w:val="22"/>
          <w:szCs w:val="22"/>
          <w:lang w:eastAsia="es-MX"/>
        </w:rPr>
        <w:t>IV. Las demás que establezca el reglamento de esta Ley.”</w:t>
      </w:r>
    </w:p>
    <w:p w:rsidR="00CC481F" w:rsidRPr="00F177D0" w:rsidRDefault="00CC481F" w:rsidP="00CC481F">
      <w:pPr>
        <w:shd w:val="clear" w:color="auto" w:fill="FFFFFF"/>
        <w:spacing w:before="120" w:after="120" w:line="221" w:lineRule="atLeast"/>
        <w:ind w:left="851" w:right="899"/>
        <w:jc w:val="both"/>
        <w:rPr>
          <w:rFonts w:ascii="Arial" w:hAnsi="Arial" w:cs="Arial"/>
          <w:sz w:val="19"/>
          <w:szCs w:val="19"/>
          <w:lang w:eastAsia="es-MX"/>
        </w:rPr>
      </w:pPr>
      <w:r w:rsidRPr="00F177D0">
        <w:rPr>
          <w:rFonts w:ascii="Palatino Linotype" w:hAnsi="Palatino Linotype" w:cs="Arial"/>
          <w:b/>
          <w:bCs/>
          <w:i/>
          <w:iCs/>
          <w:sz w:val="22"/>
          <w:szCs w:val="22"/>
          <w:lang w:eastAsia="es-MX"/>
        </w:rPr>
        <w:t>Artículo 24</w:t>
      </w:r>
      <w:r w:rsidRPr="00F177D0">
        <w:rPr>
          <w:rFonts w:ascii="Palatino Linotype" w:hAnsi="Palatino Linotype" w:cs="Arial"/>
          <w:i/>
          <w:iCs/>
          <w:sz w:val="22"/>
          <w:szCs w:val="22"/>
          <w:lang w:eastAsia="es-MX"/>
        </w:rPr>
        <w:t>.- </w:t>
      </w:r>
      <w:r w:rsidRPr="00F177D0">
        <w:rPr>
          <w:rFonts w:ascii="Palatino Linotype" w:hAnsi="Palatino Linotype" w:cs="Arial"/>
          <w:b/>
          <w:bCs/>
          <w:i/>
          <w:iCs/>
          <w:sz w:val="22"/>
          <w:szCs w:val="22"/>
          <w:lang w:eastAsia="es-MX"/>
        </w:rPr>
        <w:t>El comité de arrendamientos, adquisiciones de inmuebles y enajenaciones tendrá las funciones siguientes</w:t>
      </w:r>
      <w:r w:rsidRPr="00F177D0">
        <w:rPr>
          <w:rFonts w:ascii="Palatino Linotype" w:hAnsi="Palatino Linotype" w:cs="Arial"/>
          <w:i/>
          <w:iCs/>
          <w:sz w:val="22"/>
          <w:szCs w:val="22"/>
          <w:lang w:eastAsia="es-MX"/>
        </w:rPr>
        <w:t>:</w:t>
      </w:r>
    </w:p>
    <w:p w:rsidR="00CC481F" w:rsidRPr="00F177D0" w:rsidRDefault="00CC481F" w:rsidP="00CC481F">
      <w:pPr>
        <w:shd w:val="clear" w:color="auto" w:fill="FFFFFF"/>
        <w:spacing w:before="120" w:after="120" w:line="221" w:lineRule="atLeast"/>
        <w:ind w:left="851" w:right="899"/>
        <w:jc w:val="both"/>
        <w:rPr>
          <w:rFonts w:ascii="Arial" w:hAnsi="Arial" w:cs="Arial"/>
          <w:sz w:val="19"/>
          <w:szCs w:val="19"/>
          <w:lang w:eastAsia="es-MX"/>
        </w:rPr>
      </w:pPr>
      <w:r w:rsidRPr="00F177D0">
        <w:rPr>
          <w:rFonts w:ascii="Palatino Linotype" w:hAnsi="Palatino Linotype" w:cs="Arial"/>
          <w:i/>
          <w:iCs/>
          <w:sz w:val="22"/>
          <w:szCs w:val="22"/>
          <w:lang w:eastAsia="es-MX"/>
        </w:rPr>
        <w:t>I. Dictaminar sobre la procedencia de los casos de excepción al procedimiento de licitación pública, tratándose de adquisición de inmuebles y arrendamientos.</w:t>
      </w:r>
    </w:p>
    <w:p w:rsidR="00CC481F" w:rsidRPr="00F177D0" w:rsidRDefault="00CC481F" w:rsidP="00CC481F">
      <w:pPr>
        <w:shd w:val="clear" w:color="auto" w:fill="FFFFFF"/>
        <w:spacing w:before="120" w:after="120" w:line="221" w:lineRule="atLeast"/>
        <w:ind w:left="851" w:right="899"/>
        <w:jc w:val="both"/>
        <w:rPr>
          <w:rFonts w:ascii="Arial" w:hAnsi="Arial" w:cs="Arial"/>
          <w:sz w:val="19"/>
          <w:szCs w:val="19"/>
          <w:lang w:eastAsia="es-MX"/>
        </w:rPr>
      </w:pPr>
      <w:r w:rsidRPr="00F177D0">
        <w:rPr>
          <w:rFonts w:ascii="Palatino Linotype" w:hAnsi="Palatino Linotype" w:cs="Arial"/>
          <w:i/>
          <w:iCs/>
          <w:sz w:val="22"/>
          <w:szCs w:val="22"/>
          <w:lang w:eastAsia="es-MX"/>
        </w:rPr>
        <w:t>II. Participar en los procedimientos de licitación, invitación restringida y adjudicación directa, hasta dejarlos en estado de dictar el fallo correspondiente, tratándose de adquisición de inmuebles y arrendamientos.</w:t>
      </w:r>
    </w:p>
    <w:p w:rsidR="00CC481F" w:rsidRPr="00F177D0" w:rsidRDefault="00CC481F" w:rsidP="00CC481F">
      <w:pPr>
        <w:shd w:val="clear" w:color="auto" w:fill="FFFFFF"/>
        <w:spacing w:before="120" w:after="120" w:line="221" w:lineRule="atLeast"/>
        <w:ind w:left="851" w:right="899"/>
        <w:jc w:val="both"/>
        <w:rPr>
          <w:rFonts w:ascii="Arial" w:hAnsi="Arial" w:cs="Arial"/>
          <w:sz w:val="19"/>
          <w:szCs w:val="19"/>
          <w:lang w:eastAsia="es-MX"/>
        </w:rPr>
      </w:pPr>
      <w:r w:rsidRPr="00F177D0">
        <w:rPr>
          <w:rFonts w:ascii="Palatino Linotype" w:hAnsi="Palatino Linotype" w:cs="Arial"/>
          <w:b/>
          <w:bCs/>
          <w:i/>
          <w:iCs/>
          <w:sz w:val="22"/>
          <w:szCs w:val="22"/>
          <w:lang w:eastAsia="es-MX"/>
        </w:rPr>
        <w:t>III. Emitir los dictámenes de adjudicación, tratándose de adquisiciones de inmuebles y arrendamientos</w:t>
      </w:r>
      <w:r w:rsidRPr="00F177D0">
        <w:rPr>
          <w:rFonts w:ascii="Palatino Linotype" w:hAnsi="Palatino Linotype" w:cs="Arial"/>
          <w:i/>
          <w:iCs/>
          <w:sz w:val="22"/>
          <w:szCs w:val="22"/>
          <w:lang w:eastAsia="es-MX"/>
        </w:rPr>
        <w:t>.</w:t>
      </w:r>
    </w:p>
    <w:p w:rsidR="00CC481F" w:rsidRPr="00F177D0" w:rsidRDefault="00CC481F" w:rsidP="00CC481F">
      <w:pPr>
        <w:shd w:val="clear" w:color="auto" w:fill="FFFFFF"/>
        <w:spacing w:before="120" w:after="120" w:line="221" w:lineRule="atLeast"/>
        <w:ind w:left="851" w:right="899"/>
        <w:jc w:val="both"/>
        <w:rPr>
          <w:rFonts w:ascii="Arial" w:hAnsi="Arial" w:cs="Arial"/>
          <w:sz w:val="19"/>
          <w:szCs w:val="19"/>
          <w:lang w:eastAsia="es-MX"/>
        </w:rPr>
      </w:pPr>
      <w:r w:rsidRPr="00F177D0">
        <w:rPr>
          <w:rFonts w:ascii="Palatino Linotype" w:hAnsi="Palatino Linotype" w:cs="Arial"/>
          <w:i/>
          <w:iCs/>
          <w:sz w:val="22"/>
          <w:szCs w:val="22"/>
          <w:lang w:eastAsia="es-MX"/>
        </w:rPr>
        <w:t>IV. Participar en los procedimientos de subasta pública, hasta dejarlos en estado de dictar el fallo de adjudicación.</w:t>
      </w:r>
    </w:p>
    <w:p w:rsidR="00CC481F" w:rsidRPr="00F177D0" w:rsidRDefault="00CC481F" w:rsidP="00CC481F">
      <w:pPr>
        <w:shd w:val="clear" w:color="auto" w:fill="FFFFFF"/>
        <w:spacing w:before="120" w:after="120" w:line="221" w:lineRule="atLeast"/>
        <w:ind w:left="851" w:right="899"/>
        <w:jc w:val="both"/>
        <w:rPr>
          <w:rFonts w:ascii="Palatino Linotype" w:hAnsi="Palatino Linotype" w:cs="Arial"/>
          <w:i/>
          <w:iCs/>
          <w:sz w:val="22"/>
          <w:szCs w:val="22"/>
          <w:lang w:eastAsia="es-MX"/>
        </w:rPr>
      </w:pPr>
      <w:r w:rsidRPr="00F177D0">
        <w:rPr>
          <w:rFonts w:ascii="Palatino Linotype" w:hAnsi="Palatino Linotype" w:cs="Arial"/>
          <w:i/>
          <w:iCs/>
          <w:sz w:val="22"/>
          <w:szCs w:val="22"/>
          <w:lang w:eastAsia="es-MX"/>
        </w:rPr>
        <w:t>V. Las demás que establezca el reglamento de esta Ley.”</w:t>
      </w:r>
    </w:p>
    <w:p w:rsidR="00CC481F" w:rsidRPr="00F177D0" w:rsidRDefault="00CC481F" w:rsidP="00CC481F">
      <w:pPr>
        <w:spacing w:before="120" w:after="120" w:line="221" w:lineRule="atLeast"/>
        <w:ind w:left="851" w:right="899"/>
        <w:jc w:val="both"/>
        <w:rPr>
          <w:rFonts w:ascii="Palatino Linotype" w:hAnsi="Palatino Linotype" w:cs="Arial"/>
          <w:i/>
          <w:iCs/>
          <w:sz w:val="22"/>
          <w:szCs w:val="22"/>
          <w:lang w:eastAsia="es-MX"/>
        </w:rPr>
      </w:pPr>
      <w:r w:rsidRPr="00F177D0">
        <w:rPr>
          <w:rFonts w:ascii="Palatino Linotype" w:hAnsi="Palatino Linotype" w:cs="Arial"/>
          <w:b/>
          <w:i/>
          <w:iCs/>
          <w:sz w:val="22"/>
          <w:szCs w:val="22"/>
          <w:lang w:eastAsia="es-MX"/>
        </w:rPr>
        <w:t>Artículo 26.- </w:t>
      </w:r>
      <w:r w:rsidRPr="00F177D0">
        <w:rPr>
          <w:rFonts w:ascii="Palatino Linotype" w:hAnsi="Palatino Linotype" w:cs="Arial"/>
          <w:i/>
          <w:iCs/>
          <w:sz w:val="22"/>
          <w:szCs w:val="22"/>
          <w:lang w:eastAsia="es-MX"/>
        </w:rPr>
        <w:t>Las adquisiciones, arrendamientos y servicios se adjudicarán a través de licitaciones públicas, mediante convocatoria pública.</w:t>
      </w:r>
    </w:p>
    <w:p w:rsidR="00CC481F" w:rsidRPr="00F177D0" w:rsidRDefault="00CC481F" w:rsidP="00CC481F">
      <w:pPr>
        <w:spacing w:before="120" w:after="120" w:line="221" w:lineRule="atLeast"/>
        <w:ind w:left="851" w:right="899"/>
        <w:jc w:val="both"/>
        <w:rPr>
          <w:rFonts w:ascii="Palatino Linotype" w:hAnsi="Palatino Linotype" w:cs="Arial"/>
          <w:i/>
          <w:iCs/>
          <w:sz w:val="22"/>
          <w:szCs w:val="22"/>
          <w:lang w:eastAsia="es-MX"/>
        </w:rPr>
      </w:pPr>
      <w:r w:rsidRPr="00F177D0">
        <w:rPr>
          <w:rFonts w:ascii="Palatino Linotype" w:hAnsi="Palatino Linotype" w:cs="Arial"/>
          <w:b/>
          <w:i/>
          <w:iCs/>
          <w:sz w:val="22"/>
          <w:szCs w:val="22"/>
          <w:lang w:eastAsia="es-MX"/>
        </w:rPr>
        <w:t>Artículo 27.-</w:t>
      </w:r>
      <w:r w:rsidRPr="00F177D0">
        <w:rPr>
          <w:rFonts w:ascii="Palatino Linotype" w:hAnsi="Palatino Linotype" w:cs="Arial"/>
          <w:i/>
          <w:iCs/>
          <w:sz w:val="22"/>
          <w:szCs w:val="22"/>
          <w:lang w:eastAsia="es-MX"/>
        </w:rPr>
        <w:t xml:space="preserve"> La Secretaría, las entidades, los tribunales administrativos y los ayuntamientos podrán adjudicar adquisiciones, arrendamientos y servicios, </w:t>
      </w:r>
      <w:r w:rsidRPr="00F177D0">
        <w:rPr>
          <w:rFonts w:ascii="Palatino Linotype" w:hAnsi="Palatino Linotype" w:cs="Arial"/>
          <w:i/>
          <w:iCs/>
          <w:sz w:val="22"/>
          <w:szCs w:val="22"/>
          <w:lang w:eastAsia="es-MX"/>
        </w:rPr>
        <w:lastRenderedPageBreak/>
        <w:t>mediante las excepciones al procedimiento de licitación que a continuación se señalan:</w:t>
      </w:r>
    </w:p>
    <w:p w:rsidR="00CC481F" w:rsidRPr="00F177D0" w:rsidRDefault="00CC481F" w:rsidP="00CC481F">
      <w:pPr>
        <w:shd w:val="clear" w:color="auto" w:fill="FFFFFF"/>
        <w:spacing w:before="120" w:after="120" w:line="221" w:lineRule="atLeast"/>
        <w:ind w:left="851" w:right="899"/>
        <w:jc w:val="both"/>
        <w:rPr>
          <w:rFonts w:ascii="Arial" w:hAnsi="Arial" w:cs="Arial"/>
          <w:sz w:val="19"/>
          <w:szCs w:val="19"/>
          <w:lang w:eastAsia="es-MX"/>
        </w:rPr>
      </w:pPr>
      <w:r w:rsidRPr="00F177D0">
        <w:rPr>
          <w:rFonts w:ascii="Palatino Linotype" w:hAnsi="Palatino Linotype" w:cs="Arial"/>
          <w:b/>
          <w:bCs/>
          <w:i/>
          <w:iCs/>
          <w:sz w:val="22"/>
          <w:szCs w:val="22"/>
          <w:lang w:eastAsia="es-MX"/>
        </w:rPr>
        <w:t>I. Invitación restringida.</w:t>
      </w:r>
    </w:p>
    <w:p w:rsidR="00CC481F" w:rsidRPr="00F177D0" w:rsidRDefault="00CC481F" w:rsidP="00CC481F">
      <w:pPr>
        <w:shd w:val="clear" w:color="auto" w:fill="FFFFFF"/>
        <w:spacing w:before="120" w:after="120" w:line="221" w:lineRule="atLeast"/>
        <w:ind w:left="851" w:right="899"/>
        <w:jc w:val="both"/>
        <w:rPr>
          <w:rFonts w:ascii="Arial" w:hAnsi="Arial" w:cs="Arial"/>
          <w:sz w:val="19"/>
          <w:szCs w:val="19"/>
          <w:lang w:eastAsia="es-MX"/>
        </w:rPr>
      </w:pPr>
      <w:r w:rsidRPr="00F177D0">
        <w:rPr>
          <w:rFonts w:ascii="Palatino Linotype" w:hAnsi="Palatino Linotype" w:cs="Arial"/>
          <w:b/>
          <w:bCs/>
          <w:i/>
          <w:iCs/>
          <w:sz w:val="22"/>
          <w:szCs w:val="22"/>
          <w:lang w:eastAsia="es-MX"/>
        </w:rPr>
        <w:t>II. Adjudicación directa</w:t>
      </w:r>
      <w:r w:rsidRPr="00F177D0">
        <w:rPr>
          <w:rFonts w:ascii="Palatino Linotype" w:hAnsi="Palatino Linotype" w:cs="Arial"/>
          <w:i/>
          <w:iCs/>
          <w:sz w:val="22"/>
          <w:szCs w:val="22"/>
          <w:lang w:eastAsia="es-MX"/>
        </w:rPr>
        <w:t>.</w:t>
      </w:r>
    </w:p>
    <w:p w:rsidR="00CC481F" w:rsidRPr="00F177D0" w:rsidRDefault="00CC481F" w:rsidP="00CC481F">
      <w:pPr>
        <w:shd w:val="clear" w:color="auto" w:fill="FFFFFF"/>
        <w:spacing w:before="120" w:after="120" w:line="221" w:lineRule="atLeast"/>
        <w:ind w:left="851" w:right="899"/>
        <w:jc w:val="both"/>
        <w:rPr>
          <w:rFonts w:ascii="Arial" w:hAnsi="Arial" w:cs="Arial"/>
          <w:b/>
          <w:sz w:val="19"/>
          <w:szCs w:val="19"/>
          <w:lang w:eastAsia="es-MX"/>
        </w:rPr>
      </w:pPr>
      <w:r w:rsidRPr="00F177D0">
        <w:rPr>
          <w:rFonts w:ascii="Palatino Linotype" w:hAnsi="Palatino Linotype" w:cs="Arial"/>
          <w:b/>
          <w:bCs/>
          <w:i/>
          <w:iCs/>
          <w:sz w:val="22"/>
          <w:szCs w:val="22"/>
          <w:lang w:eastAsia="es-MX"/>
        </w:rPr>
        <w:t>Artículo 39</w:t>
      </w:r>
      <w:r w:rsidRPr="00F177D0">
        <w:rPr>
          <w:rFonts w:ascii="Palatino Linotype" w:hAnsi="Palatino Linotype" w:cs="Arial"/>
          <w:i/>
          <w:iCs/>
          <w:sz w:val="22"/>
          <w:szCs w:val="22"/>
          <w:lang w:eastAsia="es-MX"/>
        </w:rPr>
        <w:t>.- </w:t>
      </w:r>
      <w:r w:rsidRPr="00F177D0">
        <w:rPr>
          <w:rFonts w:ascii="Palatino Linotype" w:hAnsi="Palatino Linotype" w:cs="Arial"/>
          <w:b/>
          <w:bCs/>
          <w:i/>
          <w:iCs/>
          <w:sz w:val="22"/>
          <w:szCs w:val="22"/>
          <w:lang w:eastAsia="es-MX"/>
        </w:rPr>
        <w:t>Para cada uno de los actos del procedimiento adquisitivo se levantará el acta respectiva</w:t>
      </w:r>
      <w:r w:rsidRPr="00F177D0">
        <w:rPr>
          <w:rFonts w:ascii="Palatino Linotype" w:hAnsi="Palatino Linotype" w:cs="Arial"/>
          <w:i/>
          <w:iCs/>
          <w:sz w:val="22"/>
          <w:szCs w:val="22"/>
          <w:lang w:eastAsia="es-MX"/>
        </w:rPr>
        <w:t>, la cual será firmada por los participantes, sin que la falta de firma de alguno de ellos invalide su contenido y efectos.</w:t>
      </w:r>
      <w:r w:rsidRPr="00F177D0">
        <w:rPr>
          <w:rFonts w:ascii="Palatino Linotype" w:hAnsi="Palatino Linotype" w:cs="Arial"/>
          <w:b/>
          <w:i/>
          <w:iCs/>
          <w:sz w:val="22"/>
          <w:szCs w:val="22"/>
          <w:lang w:eastAsia="es-MX"/>
        </w:rPr>
        <w:t>”</w:t>
      </w:r>
    </w:p>
    <w:p w:rsidR="00CC481F" w:rsidRPr="00F177D0" w:rsidRDefault="00CC481F" w:rsidP="00CC481F">
      <w:pPr>
        <w:shd w:val="clear" w:color="auto" w:fill="FFFFFF"/>
        <w:spacing w:before="120" w:after="120" w:line="221" w:lineRule="atLeast"/>
        <w:ind w:left="851" w:right="899"/>
        <w:jc w:val="both"/>
        <w:rPr>
          <w:rFonts w:ascii="Palatino Linotype" w:hAnsi="Palatino Linotype" w:cs="Arial"/>
          <w:i/>
          <w:iCs/>
          <w:sz w:val="22"/>
          <w:szCs w:val="22"/>
          <w:lang w:eastAsia="es-MX"/>
        </w:rPr>
      </w:pPr>
      <w:r w:rsidRPr="00F177D0">
        <w:rPr>
          <w:rFonts w:ascii="Palatino Linotype" w:hAnsi="Palatino Linotype" w:cs="Arial"/>
          <w:i/>
          <w:iCs/>
          <w:sz w:val="22"/>
          <w:szCs w:val="22"/>
          <w:lang w:eastAsia="es-MX"/>
        </w:rPr>
        <w:t>(Énfasis añadido)</w:t>
      </w:r>
    </w:p>
    <w:p w:rsidR="00CC481F" w:rsidRPr="00F177D0" w:rsidRDefault="00CC481F" w:rsidP="00CC481F">
      <w:pPr>
        <w:autoSpaceDE w:val="0"/>
        <w:autoSpaceDN w:val="0"/>
        <w:adjustRightInd w:val="0"/>
        <w:spacing w:before="240" w:after="240" w:line="360" w:lineRule="auto"/>
        <w:ind w:right="50"/>
        <w:jc w:val="both"/>
        <w:rPr>
          <w:rFonts w:ascii="Palatino Linotype" w:hAnsi="Palatino Linotype" w:cs="Arial"/>
        </w:rPr>
      </w:pPr>
      <w:r w:rsidRPr="00F177D0">
        <w:rPr>
          <w:rFonts w:ascii="Palatino Linotype" w:hAnsi="Palatino Linotype" w:cs="Arial"/>
        </w:rPr>
        <w:t xml:space="preserve">De la interpretación armónica de los preceptos transcritos, así como de las manifestaciones del </w:t>
      </w:r>
      <w:r w:rsidRPr="00F177D0">
        <w:rPr>
          <w:rFonts w:ascii="Palatino Linotype" w:hAnsi="Palatino Linotype" w:cs="Arial"/>
          <w:b/>
        </w:rPr>
        <w:t xml:space="preserve">SUJETO OBLIGADO </w:t>
      </w:r>
      <w:r w:rsidRPr="00F177D0">
        <w:rPr>
          <w:rFonts w:ascii="Palatino Linotype" w:hAnsi="Palatino Linotype" w:cs="Arial"/>
        </w:rPr>
        <w:t xml:space="preserve">en </w:t>
      </w:r>
      <w:r w:rsidR="007579DB" w:rsidRPr="00F177D0">
        <w:rPr>
          <w:rFonts w:ascii="Palatino Linotype" w:hAnsi="Palatino Linotype" w:cs="Arial"/>
        </w:rPr>
        <w:t>respuesta</w:t>
      </w:r>
      <w:r w:rsidRPr="00F177D0">
        <w:rPr>
          <w:rFonts w:ascii="Palatino Linotype" w:hAnsi="Palatino Linotype" w:cs="Arial"/>
        </w:rPr>
        <w:t xml:space="preserve">, se advierte que, cuenta con la competencia para regular los actos relativos a la planeación, programación, </w:t>
      </w:r>
      <w:proofErr w:type="spellStart"/>
      <w:r w:rsidRPr="00F177D0">
        <w:rPr>
          <w:rFonts w:ascii="Palatino Linotype" w:hAnsi="Palatino Linotype" w:cs="Arial"/>
        </w:rPr>
        <w:t>presupuestación</w:t>
      </w:r>
      <w:proofErr w:type="spellEnd"/>
      <w:r w:rsidRPr="00F177D0">
        <w:rPr>
          <w:rFonts w:ascii="Palatino Linotype" w:hAnsi="Palatino Linotype" w:cs="Arial"/>
        </w:rPr>
        <w:t xml:space="preserve">, ejecución y control de la adquisición y arrendamiento de bienes, así como la contratación de servicios de cualquier naturaleza; para tales efectos, se auxilia de los comités de arrendamientos y de adquisiciones de inmuebles y enajenaciones, quienes, entre otras funciones, emiten los dictámenes correspondientes a la adjudicación, debiendo levantar para cada procedimiento adquisitivo el acta respectiva. </w:t>
      </w:r>
    </w:p>
    <w:p w:rsidR="00CC481F" w:rsidRPr="00F177D0" w:rsidRDefault="00CC481F" w:rsidP="00CC481F">
      <w:pPr>
        <w:autoSpaceDE w:val="0"/>
        <w:autoSpaceDN w:val="0"/>
        <w:adjustRightInd w:val="0"/>
        <w:spacing w:before="240" w:after="240" w:line="360" w:lineRule="auto"/>
        <w:ind w:right="50"/>
        <w:jc w:val="both"/>
        <w:rPr>
          <w:rFonts w:ascii="Palatino Linotype" w:hAnsi="Palatino Linotype" w:cs="Arial"/>
        </w:rPr>
      </w:pPr>
      <w:r w:rsidRPr="00F177D0">
        <w:rPr>
          <w:rFonts w:ascii="Palatino Linotype" w:hAnsi="Palatino Linotype" w:cs="Arial"/>
        </w:rPr>
        <w:t xml:space="preserve">En ese tenor, el Reglamento Interno del </w:t>
      </w:r>
      <w:r w:rsidRPr="00F177D0">
        <w:rPr>
          <w:rFonts w:ascii="Palatino Linotype" w:hAnsi="Palatino Linotype" w:cs="Arial"/>
          <w:b/>
        </w:rPr>
        <w:t xml:space="preserve">SUJETO OBLIGADO </w:t>
      </w:r>
      <w:r w:rsidRPr="00F177D0">
        <w:rPr>
          <w:rFonts w:ascii="Palatino Linotype" w:hAnsi="Palatino Linotype" w:cs="Arial"/>
        </w:rPr>
        <w:t xml:space="preserve">en su artículo 92, fracción I, inciso I.2 y 95 señalan lo que a continuación se transcribe: </w:t>
      </w:r>
    </w:p>
    <w:p w:rsidR="00CC481F" w:rsidRPr="00F177D0" w:rsidRDefault="00CC481F" w:rsidP="00CC481F">
      <w:pPr>
        <w:widowControl w:val="0"/>
        <w:autoSpaceDE w:val="0"/>
        <w:autoSpaceDN w:val="0"/>
        <w:adjustRightInd w:val="0"/>
        <w:ind w:left="851" w:right="899"/>
        <w:jc w:val="both"/>
        <w:rPr>
          <w:rFonts w:ascii="Palatino Linotype" w:hAnsi="Palatino Linotype"/>
          <w:i/>
          <w:sz w:val="22"/>
          <w:szCs w:val="22"/>
        </w:rPr>
      </w:pPr>
      <w:r w:rsidRPr="00F177D0">
        <w:rPr>
          <w:rFonts w:ascii="Palatino Linotype" w:hAnsi="Palatino Linotype"/>
          <w:b/>
          <w:i/>
          <w:sz w:val="22"/>
          <w:szCs w:val="22"/>
        </w:rPr>
        <w:t>“Artículo 92.-</w:t>
      </w:r>
      <w:r w:rsidRPr="00F177D0">
        <w:rPr>
          <w:rFonts w:ascii="Palatino Linotype" w:hAnsi="Palatino Linotype"/>
          <w:i/>
          <w:sz w:val="22"/>
          <w:szCs w:val="22"/>
        </w:rPr>
        <w:t xml:space="preserve"> La Subdirección de Administración y Finanzas para el estudio, planeación y despacho de los asuntos de su competencia, estará integrada de la siguiente manera: </w:t>
      </w:r>
    </w:p>
    <w:p w:rsidR="00CC481F" w:rsidRPr="00F177D0" w:rsidRDefault="00CC481F" w:rsidP="00CC481F">
      <w:pPr>
        <w:widowControl w:val="0"/>
        <w:autoSpaceDE w:val="0"/>
        <w:autoSpaceDN w:val="0"/>
        <w:adjustRightInd w:val="0"/>
        <w:ind w:left="851" w:right="899"/>
        <w:jc w:val="both"/>
        <w:rPr>
          <w:rFonts w:ascii="Palatino Linotype" w:hAnsi="Palatino Linotype"/>
          <w:i/>
          <w:sz w:val="22"/>
          <w:szCs w:val="22"/>
        </w:rPr>
      </w:pPr>
    </w:p>
    <w:p w:rsidR="00CC481F" w:rsidRPr="00F177D0" w:rsidRDefault="00CC481F" w:rsidP="00CC481F">
      <w:pPr>
        <w:widowControl w:val="0"/>
        <w:autoSpaceDE w:val="0"/>
        <w:autoSpaceDN w:val="0"/>
        <w:adjustRightInd w:val="0"/>
        <w:ind w:left="851" w:right="899"/>
        <w:jc w:val="both"/>
        <w:rPr>
          <w:rFonts w:ascii="Palatino Linotype" w:hAnsi="Palatino Linotype"/>
          <w:i/>
          <w:sz w:val="22"/>
          <w:szCs w:val="22"/>
        </w:rPr>
      </w:pPr>
      <w:r w:rsidRPr="00F177D0">
        <w:rPr>
          <w:rFonts w:ascii="Palatino Linotype" w:hAnsi="Palatino Linotype"/>
          <w:i/>
          <w:sz w:val="22"/>
          <w:szCs w:val="22"/>
        </w:rPr>
        <w:t xml:space="preserve">I. La Coordinación de Administración que se integra a su vez por las siguientes </w:t>
      </w:r>
      <w:r w:rsidRPr="00F177D0">
        <w:rPr>
          <w:rFonts w:ascii="Palatino Linotype" w:hAnsi="Palatino Linotype"/>
          <w:i/>
          <w:sz w:val="22"/>
          <w:szCs w:val="22"/>
        </w:rPr>
        <w:lastRenderedPageBreak/>
        <w:t xml:space="preserve">unidades: </w:t>
      </w:r>
    </w:p>
    <w:p w:rsidR="00CC481F" w:rsidRPr="00F177D0" w:rsidRDefault="00CC481F" w:rsidP="00CC481F">
      <w:pPr>
        <w:widowControl w:val="0"/>
        <w:autoSpaceDE w:val="0"/>
        <w:autoSpaceDN w:val="0"/>
        <w:adjustRightInd w:val="0"/>
        <w:ind w:left="851" w:right="899"/>
        <w:jc w:val="both"/>
        <w:rPr>
          <w:rFonts w:ascii="Palatino Linotype" w:hAnsi="Palatino Linotype"/>
          <w:i/>
          <w:sz w:val="22"/>
          <w:szCs w:val="22"/>
        </w:rPr>
      </w:pPr>
      <w:r w:rsidRPr="00F177D0">
        <w:rPr>
          <w:rFonts w:ascii="Palatino Linotype" w:hAnsi="Palatino Linotype"/>
          <w:i/>
          <w:sz w:val="22"/>
          <w:szCs w:val="22"/>
        </w:rPr>
        <w:t>…</w:t>
      </w:r>
    </w:p>
    <w:p w:rsidR="00BF5994" w:rsidRPr="00F177D0" w:rsidRDefault="00CC481F" w:rsidP="00CC481F">
      <w:pPr>
        <w:widowControl w:val="0"/>
        <w:autoSpaceDE w:val="0"/>
        <w:autoSpaceDN w:val="0"/>
        <w:adjustRightInd w:val="0"/>
        <w:ind w:left="851" w:right="899" w:firstLine="565"/>
        <w:jc w:val="both"/>
        <w:rPr>
          <w:rFonts w:ascii="Palatino Linotype" w:hAnsi="Palatino Linotype"/>
          <w:b/>
          <w:i/>
          <w:sz w:val="22"/>
          <w:szCs w:val="22"/>
        </w:rPr>
      </w:pPr>
      <w:r w:rsidRPr="00F177D0">
        <w:rPr>
          <w:rFonts w:ascii="Palatino Linotype" w:hAnsi="Palatino Linotype"/>
          <w:b/>
          <w:i/>
          <w:sz w:val="22"/>
          <w:szCs w:val="22"/>
        </w:rPr>
        <w:t xml:space="preserve">I.2 Departamento de Adquisiciones y Licitaciones; </w:t>
      </w:r>
    </w:p>
    <w:p w:rsidR="00CC481F" w:rsidRPr="00F177D0" w:rsidRDefault="00CC481F" w:rsidP="00CC481F">
      <w:pPr>
        <w:widowControl w:val="0"/>
        <w:autoSpaceDE w:val="0"/>
        <w:autoSpaceDN w:val="0"/>
        <w:adjustRightInd w:val="0"/>
        <w:ind w:left="851" w:right="899"/>
        <w:jc w:val="both"/>
        <w:rPr>
          <w:rFonts w:ascii="Palatino Linotype" w:eastAsia="Calibri" w:hAnsi="Palatino Linotype" w:cs="Arial"/>
          <w:i/>
          <w:sz w:val="22"/>
          <w:szCs w:val="22"/>
        </w:rPr>
      </w:pPr>
      <w:r w:rsidRPr="00F177D0">
        <w:rPr>
          <w:rFonts w:ascii="Palatino Linotype" w:hAnsi="Palatino Linotype"/>
          <w:i/>
          <w:sz w:val="22"/>
          <w:szCs w:val="22"/>
        </w:rPr>
        <w:t>…</w:t>
      </w:r>
    </w:p>
    <w:p w:rsidR="00CC481F" w:rsidRPr="00F177D0" w:rsidRDefault="00CC481F" w:rsidP="00CC481F">
      <w:pPr>
        <w:widowControl w:val="0"/>
        <w:autoSpaceDE w:val="0"/>
        <w:autoSpaceDN w:val="0"/>
        <w:adjustRightInd w:val="0"/>
        <w:ind w:left="851" w:right="899"/>
        <w:jc w:val="both"/>
        <w:rPr>
          <w:rFonts w:ascii="Palatino Linotype" w:hAnsi="Palatino Linotype"/>
          <w:i/>
          <w:sz w:val="22"/>
          <w:szCs w:val="22"/>
        </w:rPr>
      </w:pPr>
      <w:r w:rsidRPr="00F177D0">
        <w:rPr>
          <w:rFonts w:ascii="Palatino Linotype" w:hAnsi="Palatino Linotype"/>
          <w:b/>
          <w:i/>
          <w:sz w:val="22"/>
          <w:szCs w:val="22"/>
        </w:rPr>
        <w:t>Artículo 95.-</w:t>
      </w:r>
      <w:r w:rsidRPr="00F177D0">
        <w:rPr>
          <w:rFonts w:ascii="Palatino Linotype" w:hAnsi="Palatino Linotype"/>
          <w:i/>
          <w:sz w:val="22"/>
          <w:szCs w:val="22"/>
        </w:rPr>
        <w:t xml:space="preserve"> El Departamento de Adquisiciones y Licitaciones, estará a cargo de un(a) Jefe(a) de Departamento denominado(a) “Jefe del Departamento de Adquisiciones y Licitaciones” </w:t>
      </w:r>
      <w:r w:rsidRPr="00F177D0">
        <w:rPr>
          <w:rFonts w:ascii="Palatino Linotype" w:hAnsi="Palatino Linotype"/>
          <w:b/>
          <w:i/>
          <w:sz w:val="22"/>
          <w:szCs w:val="22"/>
        </w:rPr>
        <w:t>quien, para el desempeño de sus funciones tendrá de manera enunciativa más no limitativa, las siguientes atribuciones</w:t>
      </w:r>
      <w:r w:rsidRPr="00F177D0">
        <w:rPr>
          <w:rFonts w:ascii="Palatino Linotype" w:hAnsi="Palatino Linotype"/>
          <w:i/>
          <w:sz w:val="22"/>
          <w:szCs w:val="22"/>
        </w:rPr>
        <w:t xml:space="preserve">: </w:t>
      </w:r>
    </w:p>
    <w:p w:rsidR="00CC481F" w:rsidRPr="00F177D0" w:rsidRDefault="00CC481F" w:rsidP="00CC481F">
      <w:pPr>
        <w:widowControl w:val="0"/>
        <w:autoSpaceDE w:val="0"/>
        <w:autoSpaceDN w:val="0"/>
        <w:adjustRightInd w:val="0"/>
        <w:ind w:left="851" w:right="899"/>
        <w:jc w:val="both"/>
        <w:rPr>
          <w:rFonts w:ascii="Palatino Linotype" w:hAnsi="Palatino Linotype"/>
          <w:i/>
          <w:sz w:val="22"/>
          <w:szCs w:val="22"/>
        </w:rPr>
      </w:pPr>
    </w:p>
    <w:p w:rsidR="00CC481F" w:rsidRPr="00F177D0" w:rsidRDefault="00CC481F" w:rsidP="00CC481F">
      <w:pPr>
        <w:widowControl w:val="0"/>
        <w:autoSpaceDE w:val="0"/>
        <w:autoSpaceDN w:val="0"/>
        <w:adjustRightInd w:val="0"/>
        <w:ind w:left="851" w:right="899"/>
        <w:jc w:val="both"/>
        <w:rPr>
          <w:rFonts w:ascii="Palatino Linotype" w:hAnsi="Palatino Linotype"/>
          <w:i/>
          <w:sz w:val="22"/>
          <w:szCs w:val="22"/>
        </w:rPr>
      </w:pPr>
      <w:r w:rsidRPr="00F177D0">
        <w:rPr>
          <w:rFonts w:ascii="Palatino Linotype" w:hAnsi="Palatino Linotype"/>
          <w:i/>
          <w:sz w:val="22"/>
          <w:szCs w:val="22"/>
        </w:rPr>
        <w:t xml:space="preserve">I. </w:t>
      </w:r>
      <w:r w:rsidRPr="00F177D0">
        <w:rPr>
          <w:rFonts w:ascii="Palatino Linotype" w:hAnsi="Palatino Linotype"/>
          <w:b/>
          <w:i/>
          <w:sz w:val="22"/>
          <w:szCs w:val="22"/>
        </w:rPr>
        <w:t xml:space="preserve">Elaborar y actualizar el padrón de proveedores </w:t>
      </w:r>
      <w:r w:rsidRPr="00F177D0">
        <w:rPr>
          <w:rFonts w:ascii="Palatino Linotype" w:hAnsi="Palatino Linotype"/>
          <w:i/>
          <w:sz w:val="22"/>
          <w:szCs w:val="22"/>
        </w:rPr>
        <w:t xml:space="preserve">de bienes y servicios, así como el padrón de contratistas, conforme a la normatividad establecida; </w:t>
      </w:r>
    </w:p>
    <w:p w:rsidR="00CC481F" w:rsidRPr="00F177D0" w:rsidRDefault="00CC481F" w:rsidP="00CC481F">
      <w:pPr>
        <w:widowControl w:val="0"/>
        <w:autoSpaceDE w:val="0"/>
        <w:autoSpaceDN w:val="0"/>
        <w:adjustRightInd w:val="0"/>
        <w:ind w:left="851" w:right="899"/>
        <w:jc w:val="both"/>
        <w:rPr>
          <w:rFonts w:ascii="Palatino Linotype" w:hAnsi="Palatino Linotype"/>
          <w:i/>
          <w:sz w:val="22"/>
          <w:szCs w:val="22"/>
        </w:rPr>
      </w:pPr>
    </w:p>
    <w:p w:rsidR="00CC481F" w:rsidRPr="00F177D0" w:rsidRDefault="00CC481F" w:rsidP="00CC481F">
      <w:pPr>
        <w:widowControl w:val="0"/>
        <w:autoSpaceDE w:val="0"/>
        <w:autoSpaceDN w:val="0"/>
        <w:adjustRightInd w:val="0"/>
        <w:ind w:left="851" w:right="899"/>
        <w:jc w:val="both"/>
        <w:rPr>
          <w:rFonts w:ascii="Palatino Linotype" w:hAnsi="Palatino Linotype"/>
          <w:i/>
          <w:sz w:val="22"/>
          <w:szCs w:val="22"/>
        </w:rPr>
      </w:pPr>
      <w:r w:rsidRPr="00F177D0">
        <w:rPr>
          <w:rFonts w:ascii="Palatino Linotype" w:hAnsi="Palatino Linotype"/>
          <w:i/>
          <w:sz w:val="22"/>
          <w:szCs w:val="22"/>
        </w:rPr>
        <w:t xml:space="preserve">II. </w:t>
      </w:r>
      <w:r w:rsidRPr="00F177D0">
        <w:rPr>
          <w:rFonts w:ascii="Palatino Linotype" w:hAnsi="Palatino Linotype"/>
          <w:b/>
          <w:i/>
          <w:sz w:val="22"/>
          <w:szCs w:val="22"/>
        </w:rPr>
        <w:t>Realizar los procedimientos de adquisición, para la contratación y/o de los bienes y servicios requeridos por las unidades administrativas del Organismo</w:t>
      </w:r>
      <w:r w:rsidRPr="00F177D0">
        <w:rPr>
          <w:rFonts w:ascii="Palatino Linotype" w:hAnsi="Palatino Linotype"/>
          <w:i/>
          <w:sz w:val="22"/>
          <w:szCs w:val="22"/>
        </w:rPr>
        <w:t xml:space="preserve">; </w:t>
      </w:r>
    </w:p>
    <w:p w:rsidR="00CC481F" w:rsidRPr="00F177D0" w:rsidRDefault="00CC481F" w:rsidP="00CC481F">
      <w:pPr>
        <w:widowControl w:val="0"/>
        <w:autoSpaceDE w:val="0"/>
        <w:autoSpaceDN w:val="0"/>
        <w:adjustRightInd w:val="0"/>
        <w:ind w:left="851" w:right="899"/>
        <w:jc w:val="both"/>
        <w:rPr>
          <w:rFonts w:ascii="Palatino Linotype" w:hAnsi="Palatino Linotype"/>
          <w:i/>
          <w:sz w:val="22"/>
          <w:szCs w:val="22"/>
        </w:rPr>
      </w:pPr>
    </w:p>
    <w:p w:rsidR="00CC481F" w:rsidRPr="00F177D0" w:rsidRDefault="00CC481F" w:rsidP="00CC481F">
      <w:pPr>
        <w:widowControl w:val="0"/>
        <w:autoSpaceDE w:val="0"/>
        <w:autoSpaceDN w:val="0"/>
        <w:adjustRightInd w:val="0"/>
        <w:ind w:left="851" w:right="899"/>
        <w:jc w:val="both"/>
        <w:rPr>
          <w:rFonts w:ascii="Palatino Linotype" w:hAnsi="Palatino Linotype"/>
          <w:i/>
          <w:sz w:val="22"/>
          <w:szCs w:val="22"/>
        </w:rPr>
      </w:pPr>
      <w:r w:rsidRPr="00F177D0">
        <w:rPr>
          <w:rFonts w:ascii="Palatino Linotype" w:hAnsi="Palatino Linotype"/>
          <w:i/>
          <w:sz w:val="22"/>
          <w:szCs w:val="22"/>
        </w:rPr>
        <w:t xml:space="preserve">III. Recibir, controlar y tramitar las requisiciones de bienes y servicios de las unidades administrativas del Organismo; </w:t>
      </w:r>
    </w:p>
    <w:p w:rsidR="00CC481F" w:rsidRPr="00F177D0" w:rsidRDefault="00CC481F" w:rsidP="00CC481F">
      <w:pPr>
        <w:widowControl w:val="0"/>
        <w:autoSpaceDE w:val="0"/>
        <w:autoSpaceDN w:val="0"/>
        <w:adjustRightInd w:val="0"/>
        <w:ind w:left="851" w:right="899"/>
        <w:jc w:val="both"/>
        <w:rPr>
          <w:rFonts w:ascii="Palatino Linotype" w:hAnsi="Palatino Linotype"/>
          <w:i/>
          <w:sz w:val="22"/>
          <w:szCs w:val="22"/>
        </w:rPr>
      </w:pPr>
    </w:p>
    <w:p w:rsidR="00CC481F" w:rsidRPr="00F177D0" w:rsidRDefault="00CC481F" w:rsidP="00CC481F">
      <w:pPr>
        <w:widowControl w:val="0"/>
        <w:autoSpaceDE w:val="0"/>
        <w:autoSpaceDN w:val="0"/>
        <w:adjustRightInd w:val="0"/>
        <w:ind w:left="851" w:right="899"/>
        <w:jc w:val="both"/>
        <w:rPr>
          <w:rFonts w:ascii="Palatino Linotype" w:hAnsi="Palatino Linotype"/>
          <w:i/>
          <w:sz w:val="22"/>
          <w:szCs w:val="22"/>
        </w:rPr>
      </w:pPr>
      <w:r w:rsidRPr="00F177D0">
        <w:rPr>
          <w:rFonts w:ascii="Palatino Linotype" w:hAnsi="Palatino Linotype"/>
          <w:i/>
          <w:sz w:val="22"/>
          <w:szCs w:val="22"/>
        </w:rPr>
        <w:t xml:space="preserve">IV. </w:t>
      </w:r>
      <w:r w:rsidRPr="00F177D0">
        <w:rPr>
          <w:rFonts w:ascii="Palatino Linotype" w:hAnsi="Palatino Linotype"/>
          <w:b/>
          <w:i/>
          <w:sz w:val="22"/>
          <w:szCs w:val="22"/>
        </w:rPr>
        <w:t>Coordinar con la Unidad de Presupuestos la obtención de la suficiencia presupuestal requerida para proceder a la adjudicación y adquisición, según la normatividad establecida;</w:t>
      </w:r>
      <w:r w:rsidRPr="00F177D0">
        <w:rPr>
          <w:rFonts w:ascii="Palatino Linotype" w:hAnsi="Palatino Linotype"/>
          <w:i/>
          <w:sz w:val="22"/>
          <w:szCs w:val="22"/>
        </w:rPr>
        <w:t xml:space="preserve"> </w:t>
      </w:r>
    </w:p>
    <w:p w:rsidR="00CC481F" w:rsidRPr="00F177D0" w:rsidRDefault="00CC481F" w:rsidP="00CC481F">
      <w:pPr>
        <w:widowControl w:val="0"/>
        <w:autoSpaceDE w:val="0"/>
        <w:autoSpaceDN w:val="0"/>
        <w:adjustRightInd w:val="0"/>
        <w:ind w:left="851" w:right="899"/>
        <w:jc w:val="both"/>
        <w:rPr>
          <w:rFonts w:ascii="Palatino Linotype" w:hAnsi="Palatino Linotype"/>
          <w:i/>
          <w:sz w:val="22"/>
          <w:szCs w:val="22"/>
        </w:rPr>
      </w:pPr>
    </w:p>
    <w:p w:rsidR="00CC481F" w:rsidRPr="00F177D0" w:rsidRDefault="00CC481F" w:rsidP="00CC481F">
      <w:pPr>
        <w:widowControl w:val="0"/>
        <w:autoSpaceDE w:val="0"/>
        <w:autoSpaceDN w:val="0"/>
        <w:adjustRightInd w:val="0"/>
        <w:ind w:left="851" w:right="899"/>
        <w:jc w:val="both"/>
        <w:rPr>
          <w:rFonts w:ascii="Palatino Linotype" w:hAnsi="Palatino Linotype"/>
          <w:i/>
          <w:sz w:val="22"/>
          <w:szCs w:val="22"/>
        </w:rPr>
      </w:pPr>
      <w:r w:rsidRPr="00F177D0">
        <w:rPr>
          <w:rFonts w:ascii="Palatino Linotype" w:hAnsi="Palatino Linotype"/>
          <w:i/>
          <w:sz w:val="22"/>
          <w:szCs w:val="22"/>
        </w:rPr>
        <w:t xml:space="preserve">V. </w:t>
      </w:r>
      <w:r w:rsidRPr="00F177D0">
        <w:rPr>
          <w:rFonts w:ascii="Palatino Linotype" w:hAnsi="Palatino Linotype"/>
          <w:b/>
          <w:i/>
          <w:sz w:val="22"/>
          <w:szCs w:val="22"/>
        </w:rPr>
        <w:t>Entregar a la Unidad de Almacenes la documentación soporte de los bienes que han sido adquiridos y que deberán ser entregados en los almacenes</w:t>
      </w:r>
      <w:r w:rsidRPr="00F177D0">
        <w:rPr>
          <w:rFonts w:ascii="Palatino Linotype" w:hAnsi="Palatino Linotype"/>
          <w:i/>
          <w:sz w:val="22"/>
          <w:szCs w:val="22"/>
        </w:rPr>
        <w:t xml:space="preserve">; </w:t>
      </w:r>
    </w:p>
    <w:p w:rsidR="00CC481F" w:rsidRPr="00F177D0" w:rsidRDefault="00CC481F" w:rsidP="00CC481F">
      <w:pPr>
        <w:widowControl w:val="0"/>
        <w:autoSpaceDE w:val="0"/>
        <w:autoSpaceDN w:val="0"/>
        <w:adjustRightInd w:val="0"/>
        <w:ind w:left="851" w:right="899"/>
        <w:jc w:val="both"/>
        <w:rPr>
          <w:rFonts w:ascii="Palatino Linotype" w:hAnsi="Palatino Linotype"/>
          <w:i/>
          <w:sz w:val="22"/>
          <w:szCs w:val="22"/>
        </w:rPr>
      </w:pPr>
    </w:p>
    <w:p w:rsidR="00CC481F" w:rsidRPr="00F177D0" w:rsidRDefault="00CC481F" w:rsidP="00CC481F">
      <w:pPr>
        <w:widowControl w:val="0"/>
        <w:autoSpaceDE w:val="0"/>
        <w:autoSpaceDN w:val="0"/>
        <w:adjustRightInd w:val="0"/>
        <w:ind w:left="851" w:right="899"/>
        <w:jc w:val="both"/>
        <w:rPr>
          <w:rFonts w:ascii="Palatino Linotype" w:hAnsi="Palatino Linotype"/>
          <w:i/>
          <w:sz w:val="22"/>
          <w:szCs w:val="22"/>
        </w:rPr>
      </w:pPr>
      <w:r w:rsidRPr="00F177D0">
        <w:rPr>
          <w:rFonts w:ascii="Palatino Linotype" w:hAnsi="Palatino Linotype"/>
          <w:i/>
          <w:sz w:val="22"/>
          <w:szCs w:val="22"/>
        </w:rPr>
        <w:t xml:space="preserve">VI. </w:t>
      </w:r>
      <w:r w:rsidRPr="00F177D0">
        <w:rPr>
          <w:rFonts w:ascii="Palatino Linotype" w:hAnsi="Palatino Linotype"/>
          <w:b/>
          <w:i/>
          <w:sz w:val="22"/>
          <w:szCs w:val="22"/>
        </w:rPr>
        <w:t>Conformar el expediente técnico y su entrega ante la Coordinación de Tesorería para la programación del pago a los proveedores de bienes y servicios</w:t>
      </w:r>
      <w:r w:rsidRPr="00F177D0">
        <w:rPr>
          <w:rFonts w:ascii="Palatino Linotype" w:hAnsi="Palatino Linotype"/>
          <w:i/>
          <w:sz w:val="22"/>
          <w:szCs w:val="22"/>
        </w:rPr>
        <w:t xml:space="preserve">; </w:t>
      </w:r>
    </w:p>
    <w:p w:rsidR="00CC481F" w:rsidRPr="00F177D0" w:rsidRDefault="00CC481F" w:rsidP="00CC481F">
      <w:pPr>
        <w:widowControl w:val="0"/>
        <w:autoSpaceDE w:val="0"/>
        <w:autoSpaceDN w:val="0"/>
        <w:adjustRightInd w:val="0"/>
        <w:ind w:left="851" w:right="899"/>
        <w:jc w:val="both"/>
        <w:rPr>
          <w:rFonts w:ascii="Palatino Linotype" w:hAnsi="Palatino Linotype"/>
          <w:i/>
          <w:sz w:val="22"/>
          <w:szCs w:val="22"/>
        </w:rPr>
      </w:pPr>
    </w:p>
    <w:p w:rsidR="00CC481F" w:rsidRPr="00F177D0" w:rsidRDefault="00CC481F" w:rsidP="00CC481F">
      <w:pPr>
        <w:widowControl w:val="0"/>
        <w:autoSpaceDE w:val="0"/>
        <w:autoSpaceDN w:val="0"/>
        <w:adjustRightInd w:val="0"/>
        <w:ind w:left="851" w:right="899"/>
        <w:jc w:val="both"/>
        <w:rPr>
          <w:rFonts w:ascii="Palatino Linotype" w:hAnsi="Palatino Linotype"/>
          <w:i/>
          <w:sz w:val="22"/>
          <w:szCs w:val="22"/>
        </w:rPr>
      </w:pPr>
      <w:r w:rsidRPr="00F177D0">
        <w:rPr>
          <w:rFonts w:ascii="Palatino Linotype" w:hAnsi="Palatino Linotype"/>
          <w:i/>
          <w:sz w:val="22"/>
          <w:szCs w:val="22"/>
        </w:rPr>
        <w:t xml:space="preserve">VII. Contratar la Obra Pública requerida por la Coordinación de Obras conforme a la normatividad establecida; </w:t>
      </w:r>
    </w:p>
    <w:p w:rsidR="00BC6553" w:rsidRPr="00F177D0" w:rsidRDefault="00BC6553" w:rsidP="00CC481F">
      <w:pPr>
        <w:widowControl w:val="0"/>
        <w:autoSpaceDE w:val="0"/>
        <w:autoSpaceDN w:val="0"/>
        <w:adjustRightInd w:val="0"/>
        <w:ind w:left="851" w:right="899"/>
        <w:jc w:val="both"/>
        <w:rPr>
          <w:rFonts w:ascii="Palatino Linotype" w:hAnsi="Palatino Linotype"/>
          <w:i/>
          <w:sz w:val="22"/>
          <w:szCs w:val="22"/>
        </w:rPr>
      </w:pPr>
    </w:p>
    <w:p w:rsidR="00CC481F" w:rsidRPr="00F177D0" w:rsidRDefault="00CC481F" w:rsidP="00CC481F">
      <w:pPr>
        <w:widowControl w:val="0"/>
        <w:autoSpaceDE w:val="0"/>
        <w:autoSpaceDN w:val="0"/>
        <w:adjustRightInd w:val="0"/>
        <w:ind w:left="851" w:right="899"/>
        <w:jc w:val="both"/>
        <w:rPr>
          <w:rFonts w:ascii="Palatino Linotype" w:hAnsi="Palatino Linotype"/>
          <w:i/>
          <w:sz w:val="22"/>
          <w:szCs w:val="22"/>
        </w:rPr>
      </w:pPr>
      <w:r w:rsidRPr="00F177D0">
        <w:rPr>
          <w:rFonts w:ascii="Palatino Linotype" w:hAnsi="Palatino Linotype"/>
          <w:i/>
          <w:sz w:val="22"/>
          <w:szCs w:val="22"/>
        </w:rPr>
        <w:t xml:space="preserve">VIII. Conformar, resguardar y custodiar los expedientes técnicos de cada uno de los </w:t>
      </w:r>
      <w:r w:rsidRPr="00F177D0">
        <w:rPr>
          <w:rFonts w:ascii="Palatino Linotype" w:hAnsi="Palatino Linotype"/>
          <w:i/>
          <w:sz w:val="22"/>
          <w:szCs w:val="22"/>
        </w:rPr>
        <w:lastRenderedPageBreak/>
        <w:t xml:space="preserve">procesos de adjudicación, conforme a la normatividad establecida; y </w:t>
      </w:r>
    </w:p>
    <w:p w:rsidR="00BC6553" w:rsidRPr="00F177D0" w:rsidRDefault="00BC6553" w:rsidP="00CC481F">
      <w:pPr>
        <w:widowControl w:val="0"/>
        <w:autoSpaceDE w:val="0"/>
        <w:autoSpaceDN w:val="0"/>
        <w:adjustRightInd w:val="0"/>
        <w:ind w:left="851" w:right="899"/>
        <w:jc w:val="both"/>
        <w:rPr>
          <w:rFonts w:ascii="Palatino Linotype" w:hAnsi="Palatino Linotype"/>
          <w:i/>
          <w:sz w:val="22"/>
          <w:szCs w:val="22"/>
        </w:rPr>
      </w:pPr>
    </w:p>
    <w:p w:rsidR="00BF5994" w:rsidRPr="00F177D0" w:rsidRDefault="00CC481F" w:rsidP="00CC481F">
      <w:pPr>
        <w:widowControl w:val="0"/>
        <w:autoSpaceDE w:val="0"/>
        <w:autoSpaceDN w:val="0"/>
        <w:adjustRightInd w:val="0"/>
        <w:ind w:left="851" w:right="899"/>
        <w:jc w:val="both"/>
        <w:rPr>
          <w:rFonts w:ascii="Palatino Linotype" w:hAnsi="Palatino Linotype"/>
          <w:i/>
          <w:sz w:val="22"/>
          <w:szCs w:val="22"/>
        </w:rPr>
      </w:pPr>
      <w:r w:rsidRPr="00F177D0">
        <w:rPr>
          <w:rFonts w:ascii="Palatino Linotype" w:hAnsi="Palatino Linotype"/>
          <w:i/>
          <w:sz w:val="22"/>
          <w:szCs w:val="22"/>
        </w:rPr>
        <w:t>IX. Publicar en el Sistema de “</w:t>
      </w:r>
      <w:proofErr w:type="spellStart"/>
      <w:r w:rsidRPr="00F177D0">
        <w:rPr>
          <w:rFonts w:ascii="Palatino Linotype" w:hAnsi="Palatino Linotype"/>
          <w:i/>
          <w:sz w:val="22"/>
          <w:szCs w:val="22"/>
        </w:rPr>
        <w:t>Compranet</w:t>
      </w:r>
      <w:proofErr w:type="spellEnd"/>
      <w:r w:rsidRPr="00F177D0">
        <w:rPr>
          <w:rFonts w:ascii="Palatino Linotype" w:hAnsi="Palatino Linotype"/>
          <w:i/>
          <w:sz w:val="22"/>
          <w:szCs w:val="22"/>
        </w:rPr>
        <w:t>” los procedimientos de licitación, de conformidad a la normatividad establecida.</w:t>
      </w:r>
    </w:p>
    <w:p w:rsidR="00BC6553" w:rsidRPr="00F177D0" w:rsidRDefault="00BC6553" w:rsidP="00BC6553">
      <w:pPr>
        <w:autoSpaceDE w:val="0"/>
        <w:autoSpaceDN w:val="0"/>
        <w:adjustRightInd w:val="0"/>
        <w:spacing w:before="240" w:after="240" w:line="360" w:lineRule="auto"/>
        <w:ind w:right="50"/>
        <w:jc w:val="both"/>
        <w:rPr>
          <w:rFonts w:ascii="Palatino Linotype" w:hAnsi="Palatino Linotype" w:cs="Arial"/>
        </w:rPr>
      </w:pPr>
      <w:r w:rsidRPr="00F177D0">
        <w:rPr>
          <w:rFonts w:ascii="Palatino Linotype" w:hAnsi="Palatino Linotype" w:cs="Arial"/>
        </w:rPr>
        <w:t xml:space="preserve">De lo anterior, se puede advertir que </w:t>
      </w:r>
      <w:r w:rsidRPr="00F177D0">
        <w:rPr>
          <w:rFonts w:ascii="Palatino Linotype" w:hAnsi="Palatino Linotype" w:cs="Arial"/>
          <w:b/>
        </w:rPr>
        <w:t xml:space="preserve">EL SUJETO OBLIGADO </w:t>
      </w:r>
      <w:r w:rsidRPr="00F177D0">
        <w:rPr>
          <w:rFonts w:ascii="Palatino Linotype" w:hAnsi="Palatino Linotype" w:cs="Arial"/>
        </w:rPr>
        <w:t>se encuentra constreñido a contar con la información solicitada y de la cual ya se ha determinado su entrega; ello, derivado de los procedimientos adquisitivos correspondientes; sin embargo, no pasa desapercibido para esta Ponencia Resolutora que las facturas que han sido pagadas de acuerdo a las partidas que le sean aplicables para los gastos ejercidos</w:t>
      </w:r>
      <w:r w:rsidRPr="00F177D0">
        <w:rPr>
          <w:rFonts w:ascii="Palatino Linotype" w:eastAsia="Arial Unicode MS" w:hAnsi="Palatino Linotype" w:cs="Arial"/>
        </w:rPr>
        <w:t xml:space="preserve"> que </w:t>
      </w:r>
      <w:r w:rsidRPr="00F177D0">
        <w:rPr>
          <w:rFonts w:ascii="Palatino Linotype" w:eastAsia="Arial Unicode MS" w:hAnsi="Palatino Linotype" w:cs="Arial"/>
          <w:b/>
        </w:rPr>
        <w:t xml:space="preserve">EL SUJETO OBLIGADO </w:t>
      </w:r>
      <w:r w:rsidRPr="00F177D0">
        <w:rPr>
          <w:rFonts w:ascii="Palatino Linotype" w:eastAsia="Arial Unicode MS" w:hAnsi="Palatino Linotype" w:cs="Arial"/>
        </w:rPr>
        <w:t xml:space="preserve">hubiera realizado durante el 1 de enero </w:t>
      </w:r>
      <w:r w:rsidR="00A04F49" w:rsidRPr="00F177D0">
        <w:rPr>
          <w:rFonts w:ascii="Palatino Linotype" w:eastAsia="Arial Unicode MS" w:hAnsi="Palatino Linotype" w:cs="Arial"/>
        </w:rPr>
        <w:t xml:space="preserve">al </w:t>
      </w:r>
      <w:r w:rsidR="007579DB" w:rsidRPr="00F177D0">
        <w:rPr>
          <w:rFonts w:ascii="Palatino Linotype" w:eastAsia="Arial Unicode MS" w:hAnsi="Palatino Linotype" w:cs="Arial"/>
        </w:rPr>
        <w:t xml:space="preserve">6 de marzo </w:t>
      </w:r>
      <w:r w:rsidRPr="00F177D0">
        <w:rPr>
          <w:rFonts w:ascii="Palatino Linotype" w:eastAsia="Arial Unicode MS" w:hAnsi="Palatino Linotype" w:cs="Arial"/>
        </w:rPr>
        <w:t xml:space="preserve">de 2019, constituyen otro de los documentos que pudiera colmar el derecho de acceso a la información del particular; por lo que, </w:t>
      </w:r>
      <w:r w:rsidRPr="00F177D0">
        <w:rPr>
          <w:rFonts w:ascii="Palatino Linotype" w:hAnsi="Palatino Linotype" w:cs="Arial"/>
        </w:rPr>
        <w:t xml:space="preserve">debemos primeramente conocer a que nos referimos por </w:t>
      </w:r>
      <w:r w:rsidRPr="00F177D0">
        <w:rPr>
          <w:rFonts w:ascii="Palatino Linotype" w:hAnsi="Palatino Linotype" w:cs="Arial"/>
          <w:b/>
        </w:rPr>
        <w:t xml:space="preserve">“factura”, </w:t>
      </w:r>
      <w:r w:rsidRPr="00F177D0">
        <w:rPr>
          <w:rFonts w:ascii="Palatino Linotype" w:hAnsi="Palatino Linotype" w:cs="Arial"/>
        </w:rPr>
        <w:t>al respecto, e</w:t>
      </w:r>
      <w:r w:rsidRPr="00F177D0">
        <w:rPr>
          <w:rFonts w:ascii="Palatino Linotype" w:hAnsi="Palatino Linotype"/>
        </w:rPr>
        <w:t>l Glosario de Términos Hacendarios que emite el Instituto Hacendario del Estado de México, expresa lo siguiente:</w:t>
      </w:r>
    </w:p>
    <w:p w:rsidR="00BC6553" w:rsidRPr="00F177D0" w:rsidRDefault="00BC6553" w:rsidP="00BC6553">
      <w:pPr>
        <w:autoSpaceDE w:val="0"/>
        <w:autoSpaceDN w:val="0"/>
        <w:adjustRightInd w:val="0"/>
        <w:spacing w:before="120" w:after="120"/>
        <w:ind w:left="851" w:right="902"/>
        <w:jc w:val="both"/>
        <w:rPr>
          <w:rFonts w:ascii="Palatino Linotype" w:hAnsi="Palatino Linotype" w:cs="Arial"/>
          <w:b/>
          <w:i/>
          <w:sz w:val="22"/>
          <w:szCs w:val="22"/>
        </w:rPr>
      </w:pPr>
      <w:r w:rsidRPr="00F177D0">
        <w:rPr>
          <w:rFonts w:ascii="Palatino Linotype" w:hAnsi="Palatino Linotype" w:cs="Arial"/>
          <w:i/>
          <w:sz w:val="22"/>
          <w:szCs w:val="22"/>
        </w:rPr>
        <w:t>“</w:t>
      </w:r>
      <w:r w:rsidRPr="00F177D0">
        <w:rPr>
          <w:rFonts w:ascii="Palatino Linotype" w:hAnsi="Palatino Linotype" w:cs="Arial"/>
          <w:b/>
          <w:i/>
          <w:sz w:val="22"/>
          <w:szCs w:val="22"/>
        </w:rPr>
        <w:t>FACTURA</w:t>
      </w:r>
    </w:p>
    <w:p w:rsidR="00BC6553" w:rsidRPr="00F177D0" w:rsidRDefault="00BC6553" w:rsidP="00BC6553">
      <w:pPr>
        <w:autoSpaceDE w:val="0"/>
        <w:autoSpaceDN w:val="0"/>
        <w:adjustRightInd w:val="0"/>
        <w:spacing w:before="120" w:after="120"/>
        <w:ind w:left="851" w:right="902"/>
        <w:jc w:val="both"/>
        <w:rPr>
          <w:rFonts w:ascii="Palatino Linotype" w:hAnsi="Palatino Linotype" w:cs="Arial"/>
          <w:i/>
          <w:sz w:val="22"/>
          <w:szCs w:val="22"/>
        </w:rPr>
      </w:pPr>
      <w:r w:rsidRPr="00F177D0">
        <w:rPr>
          <w:rFonts w:ascii="Palatino Linotype" w:hAnsi="Palatino Linotype" w:cs="Arial"/>
          <w:i/>
          <w:sz w:val="22"/>
          <w:szCs w:val="22"/>
        </w:rPr>
        <w:t>Es el documento fiscal que emite la persona física o moral para comprobar la venta o adquisición de un bien y/o servicio.” (Sic)</w:t>
      </w:r>
    </w:p>
    <w:p w:rsidR="00BC6553" w:rsidRPr="00F177D0" w:rsidRDefault="00BC6553" w:rsidP="00BC6553">
      <w:pPr>
        <w:spacing w:before="240" w:after="240" w:line="360" w:lineRule="auto"/>
        <w:jc w:val="both"/>
        <w:rPr>
          <w:rFonts w:ascii="Palatino Linotype" w:hAnsi="Palatino Linotype" w:cs="Arial"/>
        </w:rPr>
      </w:pPr>
      <w:r w:rsidRPr="00F177D0">
        <w:rPr>
          <w:rFonts w:ascii="Palatino Linotype" w:hAnsi="Palatino Linotype" w:cs="Arial"/>
        </w:rPr>
        <w:t>Una vez precisado lo anterior, es de señalarse que las facturas o comprobantes que amparan las erogaciones que se realizan con erario público tienen naturaleza pública pues, constituyen los medios idóneos de evidencia del gasto realizado con recursos públicos, de ahí que convenga precisar que la Constitución Política del Estado Libre y Soberano de México en su artículo 129 señala que l</w:t>
      </w:r>
      <w:r w:rsidRPr="00F177D0">
        <w:rPr>
          <w:rFonts w:ascii="Palatino Linotype" w:hAnsi="Palatino Linotype" w:cs="Arial"/>
          <w:color w:val="000000"/>
        </w:rPr>
        <w:t xml:space="preserve">os recursos económicos del Estado, de los Municipios, así como de los Organismos Autónomos, se administrarán con </w:t>
      </w:r>
      <w:r w:rsidRPr="00F177D0">
        <w:rPr>
          <w:rFonts w:ascii="Palatino Linotype" w:hAnsi="Palatino Linotype" w:cs="Arial"/>
          <w:color w:val="000000"/>
        </w:rPr>
        <w:lastRenderedPageBreak/>
        <w:t xml:space="preserve">eficiencia, eficacia y honradez, para cumplir con los objetivos y programas a los que estén destinados. </w:t>
      </w:r>
    </w:p>
    <w:p w:rsidR="00BC6553" w:rsidRPr="00F177D0" w:rsidRDefault="00BC6553" w:rsidP="00BC6553">
      <w:pPr>
        <w:widowControl w:val="0"/>
        <w:autoSpaceDE w:val="0"/>
        <w:autoSpaceDN w:val="0"/>
        <w:adjustRightInd w:val="0"/>
        <w:spacing w:before="240" w:after="240" w:line="360" w:lineRule="auto"/>
        <w:jc w:val="both"/>
        <w:rPr>
          <w:rFonts w:ascii="Palatino Linotype" w:hAnsi="Palatino Linotype" w:cs="Arial"/>
        </w:rPr>
      </w:pPr>
      <w:r w:rsidRPr="00F177D0">
        <w:rPr>
          <w:rFonts w:ascii="Palatino Linotype" w:hAnsi="Palatino Linotype" w:cs="Arial"/>
        </w:rPr>
        <w:t>Aunado a ello, los artículos 342, 343, 344 y 345 del Código Financiero del Estado de México y Municipios disponen el sistema y las políticas que deben seguirse para llevar el registro contable y presupuestal de las operaciones financieras, en los siguientes términos:</w:t>
      </w:r>
    </w:p>
    <w:p w:rsidR="00BC6553" w:rsidRPr="00F177D0" w:rsidRDefault="00BC6553" w:rsidP="00BC6553">
      <w:pPr>
        <w:spacing w:before="120" w:after="120"/>
        <w:ind w:left="851" w:right="850"/>
        <w:jc w:val="both"/>
        <w:rPr>
          <w:rFonts w:ascii="Palatino Linotype" w:hAnsi="Palatino Linotype"/>
          <w:b/>
          <w:i/>
          <w:sz w:val="22"/>
          <w:szCs w:val="22"/>
        </w:rPr>
      </w:pPr>
      <w:r w:rsidRPr="00F177D0">
        <w:rPr>
          <w:rFonts w:ascii="Palatino Linotype" w:hAnsi="Palatino Linotype" w:cs="Arial"/>
          <w:bCs/>
          <w:i/>
          <w:color w:val="000000"/>
          <w:sz w:val="22"/>
          <w:szCs w:val="22"/>
        </w:rPr>
        <w:t>“</w:t>
      </w:r>
      <w:r w:rsidRPr="00F177D0">
        <w:rPr>
          <w:rFonts w:ascii="Palatino Linotype" w:hAnsi="Palatino Linotype"/>
          <w:b/>
          <w:i/>
          <w:sz w:val="22"/>
          <w:szCs w:val="22"/>
        </w:rPr>
        <w:t>Artículo 342.-</w:t>
      </w:r>
      <w:r w:rsidRPr="00F177D0">
        <w:rPr>
          <w:rFonts w:ascii="Palatino Linotype" w:hAnsi="Palatino Linotype"/>
          <w:i/>
          <w:sz w:val="22"/>
          <w:szCs w:val="22"/>
        </w:rPr>
        <w:t xml:space="preserve"> </w:t>
      </w:r>
      <w:r w:rsidRPr="00F177D0">
        <w:rPr>
          <w:rFonts w:ascii="Palatino Linotype" w:hAnsi="Palatino Linotype"/>
          <w:b/>
          <w:i/>
          <w:sz w:val="22"/>
          <w:szCs w:val="22"/>
        </w:rPr>
        <w:t xml:space="preserve">El registro contable del efecto patrimonial y presupuestal de las operaciones financieras, se realizará conforme al sistema y a las disposiciones que se aprueben en materia </w:t>
      </w:r>
      <w:r w:rsidRPr="00F177D0">
        <w:rPr>
          <w:rFonts w:ascii="Palatino Linotype" w:hAnsi="Palatino Linotype"/>
          <w:i/>
          <w:sz w:val="22"/>
          <w:szCs w:val="22"/>
        </w:rPr>
        <w:t xml:space="preserve">de </w:t>
      </w:r>
      <w:r w:rsidRPr="00F177D0">
        <w:rPr>
          <w:rFonts w:ascii="Palatino Linotype" w:hAnsi="Palatino Linotype" w:cs="Arial"/>
          <w:i/>
          <w:color w:val="000000"/>
          <w:sz w:val="22"/>
          <w:szCs w:val="22"/>
        </w:rPr>
        <w:t>planeación</w:t>
      </w:r>
      <w:r w:rsidRPr="00F177D0">
        <w:rPr>
          <w:rFonts w:ascii="Palatino Linotype" w:hAnsi="Palatino Linotype"/>
          <w:i/>
          <w:sz w:val="22"/>
          <w:szCs w:val="22"/>
        </w:rPr>
        <w:t>,</w:t>
      </w:r>
      <w:r w:rsidRPr="00F177D0">
        <w:rPr>
          <w:rFonts w:ascii="Palatino Linotype" w:hAnsi="Palatino Linotype"/>
          <w:b/>
          <w:i/>
          <w:sz w:val="22"/>
          <w:szCs w:val="22"/>
        </w:rPr>
        <w:t xml:space="preserve"> programación, </w:t>
      </w:r>
      <w:proofErr w:type="spellStart"/>
      <w:r w:rsidRPr="00F177D0">
        <w:rPr>
          <w:rFonts w:ascii="Palatino Linotype" w:hAnsi="Palatino Linotype"/>
          <w:b/>
          <w:i/>
          <w:sz w:val="22"/>
          <w:szCs w:val="22"/>
        </w:rPr>
        <w:t>presupuestación</w:t>
      </w:r>
      <w:proofErr w:type="spellEnd"/>
      <w:r w:rsidRPr="00F177D0">
        <w:rPr>
          <w:rFonts w:ascii="Palatino Linotype" w:hAnsi="Palatino Linotype"/>
          <w:i/>
          <w:sz w:val="22"/>
          <w:szCs w:val="22"/>
        </w:rPr>
        <w:t xml:space="preserve">, evaluación y </w:t>
      </w:r>
      <w:r w:rsidRPr="00F177D0">
        <w:rPr>
          <w:rFonts w:ascii="Palatino Linotype" w:hAnsi="Palatino Linotype" w:cs="Arial"/>
          <w:b/>
          <w:i/>
          <w:color w:val="000000"/>
          <w:sz w:val="22"/>
          <w:szCs w:val="22"/>
        </w:rPr>
        <w:t>contabilidad</w:t>
      </w:r>
      <w:r w:rsidRPr="00F177D0">
        <w:rPr>
          <w:rFonts w:ascii="Palatino Linotype" w:hAnsi="Palatino Linotype"/>
          <w:b/>
          <w:i/>
          <w:sz w:val="22"/>
          <w:szCs w:val="22"/>
        </w:rPr>
        <w:t xml:space="preserve"> gubernamental.</w:t>
      </w:r>
      <w:r w:rsidRPr="00F177D0">
        <w:rPr>
          <w:rFonts w:ascii="Palatino Linotype" w:hAnsi="Palatino Linotype"/>
          <w:i/>
          <w:sz w:val="22"/>
          <w:szCs w:val="22"/>
        </w:rPr>
        <w:t xml:space="preserve"> </w:t>
      </w:r>
    </w:p>
    <w:p w:rsidR="00BC6553" w:rsidRPr="00F177D0" w:rsidRDefault="00BC6553" w:rsidP="00BC6553">
      <w:pPr>
        <w:spacing w:before="120" w:after="120"/>
        <w:ind w:left="851" w:right="850"/>
        <w:jc w:val="both"/>
        <w:rPr>
          <w:rFonts w:ascii="Palatino Linotype" w:hAnsi="Palatino Linotype"/>
          <w:b/>
          <w:i/>
          <w:sz w:val="22"/>
          <w:szCs w:val="22"/>
        </w:rPr>
      </w:pPr>
      <w:r w:rsidRPr="00F177D0">
        <w:rPr>
          <w:rFonts w:ascii="Palatino Linotype" w:hAnsi="Palatino Linotype" w:cs="Arial"/>
          <w:b/>
          <w:bCs/>
          <w:i/>
          <w:color w:val="000000"/>
          <w:sz w:val="22"/>
          <w:szCs w:val="22"/>
        </w:rPr>
        <w:t>…</w:t>
      </w:r>
    </w:p>
    <w:p w:rsidR="00BC6553" w:rsidRPr="00F177D0" w:rsidRDefault="00BC6553" w:rsidP="00BC6553">
      <w:pPr>
        <w:spacing w:before="120" w:after="120"/>
        <w:ind w:left="851" w:right="850"/>
        <w:jc w:val="both"/>
        <w:rPr>
          <w:rFonts w:ascii="Palatino Linotype" w:hAnsi="Palatino Linotype"/>
          <w:i/>
          <w:sz w:val="22"/>
          <w:szCs w:val="22"/>
        </w:rPr>
      </w:pPr>
      <w:r w:rsidRPr="00F177D0">
        <w:rPr>
          <w:rFonts w:ascii="Palatino Linotype" w:hAnsi="Palatino Linotype"/>
          <w:b/>
          <w:i/>
          <w:sz w:val="22"/>
          <w:szCs w:val="22"/>
        </w:rPr>
        <w:t>Artículo 343.-</w:t>
      </w:r>
      <w:r w:rsidRPr="00F177D0">
        <w:rPr>
          <w:rFonts w:ascii="Palatino Linotype" w:hAnsi="Palatino Linotype"/>
          <w:i/>
          <w:sz w:val="22"/>
          <w:szCs w:val="22"/>
        </w:rPr>
        <w:t xml:space="preserve"> El sistema de contabilidad debe diseñarse sobre base acumulativa total y operarse en forma que facilite la fiscalización de los activos, pasivos, ingresos, egresos y, en general, que posibilite medir la eficacia del gasto público, y contener las medidas de control interno que permitan verificar el registro de la totalidad de las operaciones financieras. </w:t>
      </w:r>
    </w:p>
    <w:p w:rsidR="00BC6553" w:rsidRPr="00F177D0" w:rsidRDefault="00BC6553" w:rsidP="00BC6553">
      <w:pPr>
        <w:spacing w:before="120" w:after="120"/>
        <w:ind w:left="851" w:right="850"/>
        <w:jc w:val="both"/>
        <w:rPr>
          <w:rFonts w:ascii="Palatino Linotype" w:hAnsi="Palatino Linotype"/>
          <w:i/>
          <w:sz w:val="22"/>
          <w:szCs w:val="22"/>
        </w:rPr>
      </w:pPr>
      <w:r w:rsidRPr="00F177D0">
        <w:rPr>
          <w:rFonts w:ascii="Palatino Linotype" w:hAnsi="Palatino Linotype"/>
          <w:i/>
          <w:sz w:val="22"/>
          <w:szCs w:val="22"/>
        </w:rPr>
        <w:t xml:space="preserve">El sistema de contabilidad sobre base acumulativa total se sustentará en los postulados básicos y el marco conceptual de la contabilidad gubernamental. </w:t>
      </w:r>
    </w:p>
    <w:p w:rsidR="00BC6553" w:rsidRPr="00F177D0" w:rsidRDefault="00BC6553" w:rsidP="00BC6553">
      <w:pPr>
        <w:spacing w:before="120" w:after="120"/>
        <w:ind w:left="851" w:right="850"/>
        <w:jc w:val="both"/>
        <w:rPr>
          <w:rFonts w:ascii="Palatino Linotype" w:hAnsi="Palatino Linotype"/>
          <w:i/>
          <w:sz w:val="22"/>
          <w:szCs w:val="22"/>
        </w:rPr>
      </w:pPr>
      <w:r w:rsidRPr="00F177D0">
        <w:rPr>
          <w:rFonts w:ascii="Palatino Linotype" w:hAnsi="Palatino Linotype"/>
          <w:b/>
          <w:i/>
          <w:sz w:val="22"/>
          <w:szCs w:val="22"/>
        </w:rPr>
        <w:t xml:space="preserve">Artículo 344.- Las Dependencias, Entidades Públicas y unidades administrativas registrarán contablemente el efecto patrimonial y presupuestal de las operaciones financieras que realicen, en el momento en que ocurran, con base en el sistema y políticas de registro establecidas, </w:t>
      </w:r>
      <w:r w:rsidRPr="00F177D0">
        <w:rPr>
          <w:rFonts w:ascii="Palatino Linotype" w:hAnsi="Palatino Linotype"/>
          <w:i/>
          <w:sz w:val="22"/>
          <w:szCs w:val="22"/>
        </w:rPr>
        <w:t xml:space="preserve">en el caso de los Municipios se hará por la Tesorería. </w:t>
      </w:r>
    </w:p>
    <w:p w:rsidR="00BC6553" w:rsidRPr="00F177D0" w:rsidRDefault="00BC6553" w:rsidP="00BC6553">
      <w:pPr>
        <w:autoSpaceDE w:val="0"/>
        <w:autoSpaceDN w:val="0"/>
        <w:adjustRightInd w:val="0"/>
        <w:spacing w:before="120" w:after="120"/>
        <w:ind w:left="851" w:right="51"/>
        <w:jc w:val="both"/>
        <w:rPr>
          <w:rFonts w:ascii="Palatino Linotype" w:hAnsi="Palatino Linotype"/>
          <w:i/>
          <w:sz w:val="22"/>
          <w:szCs w:val="22"/>
        </w:rPr>
      </w:pPr>
      <w:r w:rsidRPr="00F177D0">
        <w:rPr>
          <w:rFonts w:ascii="Palatino Linotype" w:hAnsi="Palatino Linotype"/>
          <w:i/>
          <w:sz w:val="22"/>
          <w:szCs w:val="22"/>
        </w:rPr>
        <w:t xml:space="preserve">Derogado. </w:t>
      </w:r>
    </w:p>
    <w:p w:rsidR="00BC6553" w:rsidRPr="00F177D0" w:rsidRDefault="00BC6553" w:rsidP="00BC6553">
      <w:pPr>
        <w:spacing w:before="120" w:after="120"/>
        <w:ind w:left="851" w:right="850"/>
        <w:jc w:val="both"/>
        <w:rPr>
          <w:rFonts w:ascii="Palatino Linotype" w:hAnsi="Palatino Linotype"/>
          <w:i/>
          <w:sz w:val="22"/>
          <w:szCs w:val="22"/>
        </w:rPr>
      </w:pPr>
      <w:r w:rsidRPr="00F177D0">
        <w:rPr>
          <w:rFonts w:ascii="Palatino Linotype" w:hAnsi="Palatino Linotype"/>
          <w:b/>
          <w:i/>
          <w:sz w:val="22"/>
          <w:szCs w:val="22"/>
        </w:rPr>
        <w:t xml:space="preserve">Todo registro contable y presupuestal deberá estar soportado con los documentos comprobatorios originales, los que deberán permanecer en custodia y conservación de las dependencias, entidades públicas y unidades </w:t>
      </w:r>
      <w:r w:rsidRPr="00F177D0">
        <w:rPr>
          <w:rFonts w:ascii="Palatino Linotype" w:hAnsi="Palatino Linotype"/>
          <w:b/>
          <w:i/>
          <w:sz w:val="22"/>
          <w:szCs w:val="22"/>
        </w:rPr>
        <w:lastRenderedPageBreak/>
        <w:t>administrativas que ejercieron el gasto, y a disposición del Órgano Superior de Fiscalización del Estado de México y de los órganos de control interno, por un término de cinco años contados</w:t>
      </w:r>
      <w:r w:rsidRPr="00F177D0">
        <w:rPr>
          <w:rFonts w:ascii="Palatino Linotype" w:hAnsi="Palatino Linotype"/>
          <w:i/>
          <w:sz w:val="22"/>
          <w:szCs w:val="22"/>
        </w:rPr>
        <w:t xml:space="preserve"> a partir del ejercicio presupuestal siguiente al que corresponda, en el caso de los municipios se hará por la Tesorería. </w:t>
      </w:r>
    </w:p>
    <w:p w:rsidR="00BC6553" w:rsidRPr="00F177D0" w:rsidRDefault="00BC6553" w:rsidP="00BC6553">
      <w:pPr>
        <w:autoSpaceDE w:val="0"/>
        <w:autoSpaceDN w:val="0"/>
        <w:adjustRightInd w:val="0"/>
        <w:spacing w:before="120" w:after="120"/>
        <w:ind w:left="851" w:right="51"/>
        <w:jc w:val="both"/>
        <w:rPr>
          <w:rFonts w:ascii="Palatino Linotype" w:hAnsi="Palatino Linotype"/>
          <w:i/>
          <w:sz w:val="22"/>
          <w:szCs w:val="22"/>
        </w:rPr>
      </w:pPr>
      <w:r w:rsidRPr="00F177D0">
        <w:rPr>
          <w:rFonts w:ascii="Palatino Linotype" w:hAnsi="Palatino Linotype"/>
          <w:i/>
          <w:sz w:val="22"/>
          <w:szCs w:val="22"/>
        </w:rPr>
        <w:t>…</w:t>
      </w:r>
    </w:p>
    <w:p w:rsidR="00BC6553" w:rsidRPr="00F177D0" w:rsidRDefault="00BC6553" w:rsidP="00BC6553">
      <w:pPr>
        <w:spacing w:before="120" w:after="120"/>
        <w:ind w:left="851" w:right="850"/>
        <w:jc w:val="both"/>
        <w:rPr>
          <w:rFonts w:ascii="Palatino Linotype" w:hAnsi="Palatino Linotype"/>
          <w:i/>
          <w:sz w:val="22"/>
          <w:szCs w:val="22"/>
        </w:rPr>
      </w:pPr>
      <w:r w:rsidRPr="00F177D0">
        <w:rPr>
          <w:rFonts w:ascii="Palatino Linotype" w:hAnsi="Palatino Linotype"/>
          <w:b/>
          <w:i/>
          <w:sz w:val="22"/>
          <w:szCs w:val="22"/>
        </w:rPr>
        <w:t>Artículo 345.-</w:t>
      </w:r>
      <w:r w:rsidRPr="00F177D0">
        <w:rPr>
          <w:rFonts w:ascii="Palatino Linotype" w:hAnsi="Palatino Linotype"/>
          <w:i/>
          <w:sz w:val="22"/>
          <w:szCs w:val="22"/>
        </w:rPr>
        <w:t xml:space="preserve"> </w:t>
      </w:r>
      <w:r w:rsidRPr="00F177D0">
        <w:rPr>
          <w:rFonts w:ascii="Palatino Linotype" w:hAnsi="Palatino Linotype"/>
          <w:b/>
          <w:i/>
          <w:sz w:val="22"/>
          <w:szCs w:val="22"/>
        </w:rPr>
        <w:t>Las Dependencias, Entidades Públicas y unidades administrativas deberán conservar la documentación contable del año en curso y la de ejercicios anteriores cuyas cuentas públicas hayan sido revisadas y fiscalizadas por la Legislatura</w:t>
      </w:r>
      <w:r w:rsidRPr="00F177D0">
        <w:rPr>
          <w:rFonts w:ascii="Palatino Linotype" w:hAnsi="Palatino Linotype"/>
          <w:i/>
          <w:sz w:val="22"/>
          <w:szCs w:val="22"/>
        </w:rPr>
        <w:t xml:space="preserve">, la remitirán en un plazo que no excederá de seis meses al Archivo Contable Gubernamental. </w:t>
      </w:r>
      <w:r w:rsidRPr="00F177D0">
        <w:rPr>
          <w:rFonts w:ascii="Palatino Linotype" w:hAnsi="Palatino Linotype"/>
          <w:b/>
          <w:i/>
          <w:sz w:val="22"/>
          <w:szCs w:val="22"/>
        </w:rPr>
        <w:t>Tratándose de los comprobantes fiscales digitales, estos deberán estar agregados en forma electrónica en cada póliza de registro contable</w:t>
      </w:r>
      <w:r w:rsidRPr="00F177D0">
        <w:rPr>
          <w:rFonts w:ascii="Palatino Linotype" w:hAnsi="Palatino Linotype"/>
          <w:i/>
          <w:sz w:val="22"/>
          <w:szCs w:val="22"/>
        </w:rPr>
        <w:t xml:space="preserve">. </w:t>
      </w:r>
    </w:p>
    <w:p w:rsidR="00BC6553" w:rsidRPr="00F177D0" w:rsidRDefault="00BC6553" w:rsidP="00BC6553">
      <w:pPr>
        <w:spacing w:before="120" w:after="120"/>
        <w:ind w:left="851" w:right="850"/>
        <w:jc w:val="both"/>
        <w:rPr>
          <w:rFonts w:ascii="Palatino Linotype" w:hAnsi="Palatino Linotype" w:cs="Arial"/>
          <w:bCs/>
          <w:i/>
          <w:color w:val="000000"/>
          <w:sz w:val="22"/>
          <w:szCs w:val="22"/>
        </w:rPr>
      </w:pPr>
      <w:r w:rsidRPr="00F177D0">
        <w:rPr>
          <w:rFonts w:ascii="Palatino Linotype" w:hAnsi="Palatino Linotype"/>
          <w:i/>
          <w:sz w:val="22"/>
          <w:szCs w:val="22"/>
        </w:rPr>
        <w:t>El plazo señalado en el párrafo anterior, empezará a contar a partir de la publicación en el Periódico Oficial, del decreto correspondiente.</w:t>
      </w:r>
      <w:r w:rsidRPr="00F177D0">
        <w:rPr>
          <w:rFonts w:ascii="Palatino Linotype" w:hAnsi="Palatino Linotype" w:cs="Arial"/>
          <w:bCs/>
          <w:i/>
          <w:color w:val="000000"/>
          <w:sz w:val="22"/>
          <w:szCs w:val="22"/>
        </w:rPr>
        <w:t xml:space="preserve"> “</w:t>
      </w:r>
      <w:r w:rsidRPr="00F177D0">
        <w:rPr>
          <w:rFonts w:ascii="Palatino Linotype" w:hAnsi="Palatino Linotype" w:cs="Arial"/>
          <w:i/>
          <w:sz w:val="22"/>
          <w:szCs w:val="22"/>
        </w:rPr>
        <w:t>(Sic)</w:t>
      </w:r>
      <w:r w:rsidRPr="00F177D0">
        <w:rPr>
          <w:rFonts w:ascii="Palatino Linotype" w:hAnsi="Palatino Linotype" w:cs="Arial"/>
          <w:bCs/>
          <w:i/>
          <w:color w:val="000000"/>
          <w:sz w:val="22"/>
          <w:szCs w:val="22"/>
        </w:rPr>
        <w:t xml:space="preserve"> </w:t>
      </w:r>
    </w:p>
    <w:p w:rsidR="00BC6553" w:rsidRPr="00F177D0" w:rsidRDefault="00BC6553" w:rsidP="00BC6553">
      <w:pPr>
        <w:spacing w:before="120" w:after="120"/>
        <w:ind w:left="851" w:right="850"/>
        <w:jc w:val="both"/>
        <w:rPr>
          <w:rFonts w:ascii="Palatino Linotype" w:hAnsi="Palatino Linotype" w:cs="Arial"/>
          <w:bCs/>
          <w:i/>
          <w:color w:val="000000"/>
          <w:sz w:val="22"/>
          <w:szCs w:val="22"/>
        </w:rPr>
      </w:pPr>
      <w:r w:rsidRPr="00F177D0">
        <w:rPr>
          <w:rFonts w:ascii="Palatino Linotype" w:hAnsi="Palatino Linotype" w:cs="Arial"/>
          <w:bCs/>
          <w:i/>
          <w:color w:val="000000"/>
          <w:sz w:val="22"/>
          <w:szCs w:val="22"/>
        </w:rPr>
        <w:t>(Énfasis añadido)</w:t>
      </w:r>
    </w:p>
    <w:p w:rsidR="00BC6553" w:rsidRPr="00F177D0" w:rsidRDefault="00BC6553" w:rsidP="00BC6553">
      <w:pPr>
        <w:spacing w:before="240" w:after="240" w:line="360" w:lineRule="auto"/>
        <w:jc w:val="both"/>
        <w:rPr>
          <w:rFonts w:ascii="Palatino Linotype" w:hAnsi="Palatino Linotype" w:cs="Arial"/>
          <w:bCs/>
          <w:color w:val="000000"/>
        </w:rPr>
      </w:pPr>
      <w:r w:rsidRPr="00F177D0">
        <w:rPr>
          <w:rFonts w:ascii="Palatino Linotype" w:hAnsi="Palatino Linotype" w:cs="Arial"/>
        </w:rPr>
        <w:t>De una interpretación sistemática de los artículos transcritos, se desprende primeramente que el</w:t>
      </w:r>
      <w:r w:rsidRPr="00F177D0">
        <w:rPr>
          <w:rFonts w:ascii="Palatino Linotype" w:hAnsi="Palatino Linotype" w:cs="Arial"/>
          <w:bCs/>
          <w:color w:val="000000"/>
        </w:rPr>
        <w:t xml:space="preserve"> registro contable del efecto patrimonial y presupuestal de las operaciones financieras se realizará conforme al sistema y a las disposiciones que se aprueben en materia de planeación, programación, </w:t>
      </w:r>
      <w:proofErr w:type="spellStart"/>
      <w:r w:rsidRPr="00F177D0">
        <w:rPr>
          <w:rFonts w:ascii="Palatino Linotype" w:hAnsi="Palatino Linotype" w:cs="Arial"/>
          <w:bCs/>
          <w:color w:val="000000"/>
        </w:rPr>
        <w:t>presupuestación</w:t>
      </w:r>
      <w:proofErr w:type="spellEnd"/>
      <w:r w:rsidRPr="00F177D0">
        <w:rPr>
          <w:rFonts w:ascii="Palatino Linotype" w:hAnsi="Palatino Linotype" w:cs="Arial"/>
          <w:bCs/>
          <w:color w:val="000000"/>
        </w:rPr>
        <w:t>, evaluación y contabilidad gubernamental.</w:t>
      </w:r>
    </w:p>
    <w:p w:rsidR="00A04F49" w:rsidRPr="00F177D0" w:rsidRDefault="00A04F49" w:rsidP="00A04F49">
      <w:pPr>
        <w:spacing w:before="240" w:after="240" w:line="360" w:lineRule="auto"/>
        <w:jc w:val="both"/>
        <w:rPr>
          <w:rFonts w:ascii="Palatino Linotype" w:hAnsi="Palatino Linotype" w:cs="Arial"/>
          <w:lang w:eastAsia="es-MX"/>
        </w:rPr>
      </w:pPr>
      <w:r w:rsidRPr="00F177D0">
        <w:rPr>
          <w:rFonts w:ascii="Palatino Linotype" w:hAnsi="Palatino Linotype" w:cs="Arial"/>
        </w:rPr>
        <w:t>Al respecto, si bien es cierto que el Código Financiero del Estado de México y Municipios establece la obligación de los Municipios para llevar los registros contables y presupuestales; también lo es que, dicho ordenamiento jurídico no establece que debemos entender por registro contable y presupuestal</w:t>
      </w:r>
      <w:r w:rsidRPr="00F177D0">
        <w:rPr>
          <w:rFonts w:ascii="Palatino Linotype" w:hAnsi="Palatino Linotype" w:cs="Arial"/>
          <w:lang w:eastAsia="es-MX"/>
        </w:rPr>
        <w:t xml:space="preserve">; sin embargo, el “Glosario de Términos Administrativos”, emitido por el Instituto Nacional de Administración Pública, A.C. y el “Glosario de Términos para el Proceso de Planeación, Programación, </w:t>
      </w:r>
      <w:r w:rsidRPr="00F177D0">
        <w:rPr>
          <w:rFonts w:ascii="Palatino Linotype" w:hAnsi="Palatino Linotype" w:cs="Arial"/>
          <w:lang w:eastAsia="es-MX"/>
        </w:rPr>
        <w:lastRenderedPageBreak/>
        <w:t xml:space="preserve">Presupuestación y Evaluación en la Administración Pública”, elaborado por el Grupo de Trabajo de Sistemas de Información Financiera, Contable y Presupuestal de la Comisión Permanente de Funcionarios Fiscales del Instituto para el Desarrollo Técnico de las Haciendas Públicas (INDETEC) señalan las siguientes definiciones de las palabras registro contable y registro presupuestario: </w:t>
      </w:r>
    </w:p>
    <w:p w:rsidR="00A04F49" w:rsidRPr="00F177D0" w:rsidRDefault="00A04F49" w:rsidP="00A04F49">
      <w:pPr>
        <w:spacing w:before="120" w:after="120"/>
        <w:ind w:firstLine="708"/>
        <w:jc w:val="both"/>
        <w:rPr>
          <w:rFonts w:ascii="Palatino Linotype" w:hAnsi="Palatino Linotype" w:cs="Arial"/>
          <w:b/>
          <w:i/>
          <w:sz w:val="22"/>
          <w:szCs w:val="22"/>
          <w:lang w:eastAsia="es-MX"/>
        </w:rPr>
      </w:pPr>
      <w:r w:rsidRPr="00F177D0">
        <w:rPr>
          <w:rFonts w:ascii="Palatino Linotype" w:hAnsi="Palatino Linotype" w:cs="Arial"/>
          <w:b/>
          <w:i/>
          <w:lang w:eastAsia="es-MX"/>
        </w:rPr>
        <w:t>“</w:t>
      </w:r>
      <w:r w:rsidRPr="00F177D0">
        <w:rPr>
          <w:rFonts w:ascii="Palatino Linotype" w:hAnsi="Palatino Linotype" w:cs="Arial"/>
          <w:b/>
          <w:i/>
          <w:sz w:val="22"/>
          <w:szCs w:val="22"/>
          <w:lang w:eastAsia="es-MX"/>
        </w:rPr>
        <w:t xml:space="preserve">REGISTRO CONTABLE </w:t>
      </w:r>
    </w:p>
    <w:p w:rsidR="00A04F49" w:rsidRPr="00F177D0" w:rsidRDefault="00A04F49" w:rsidP="00A04F49">
      <w:pPr>
        <w:spacing w:before="120" w:after="120"/>
        <w:ind w:left="851" w:right="899"/>
        <w:jc w:val="both"/>
        <w:rPr>
          <w:rFonts w:ascii="Palatino Linotype" w:hAnsi="Palatino Linotype" w:cs="Arial"/>
          <w:i/>
          <w:sz w:val="22"/>
          <w:szCs w:val="22"/>
        </w:rPr>
      </w:pPr>
      <w:r w:rsidRPr="00F177D0">
        <w:rPr>
          <w:rFonts w:ascii="Palatino Linotype" w:hAnsi="Palatino Linotype" w:cs="Arial"/>
          <w:i/>
          <w:sz w:val="22"/>
          <w:szCs w:val="22"/>
          <w:lang w:eastAsia="es-MX"/>
        </w:rPr>
        <w:t xml:space="preserve">Asiento que se realiza en los libros de contabilidad de las actividades relacionadas con el ingreso y egresos de un ente económico.” </w:t>
      </w:r>
      <w:r w:rsidRPr="00F177D0">
        <w:rPr>
          <w:rFonts w:ascii="Palatino Linotype" w:hAnsi="Palatino Linotype" w:cs="Arial"/>
          <w:i/>
          <w:sz w:val="22"/>
          <w:szCs w:val="22"/>
        </w:rPr>
        <w:t>(Sic)</w:t>
      </w:r>
    </w:p>
    <w:p w:rsidR="00A04F49" w:rsidRPr="00F177D0" w:rsidRDefault="00A04F49" w:rsidP="00A04F49">
      <w:pPr>
        <w:spacing w:before="120" w:after="120"/>
        <w:ind w:right="899" w:firstLine="708"/>
        <w:jc w:val="both"/>
        <w:rPr>
          <w:rFonts w:ascii="Palatino Linotype" w:hAnsi="Palatino Linotype" w:cs="Arial"/>
          <w:b/>
          <w:i/>
          <w:sz w:val="22"/>
          <w:szCs w:val="22"/>
          <w:lang w:eastAsia="es-MX"/>
        </w:rPr>
      </w:pPr>
    </w:p>
    <w:p w:rsidR="00A04F49" w:rsidRPr="00F177D0" w:rsidRDefault="00A04F49" w:rsidP="00A04F49">
      <w:pPr>
        <w:spacing w:before="120" w:after="120"/>
        <w:ind w:right="899" w:firstLine="708"/>
        <w:jc w:val="both"/>
        <w:rPr>
          <w:rFonts w:ascii="Palatino Linotype" w:hAnsi="Palatino Linotype" w:cs="Arial"/>
          <w:b/>
          <w:i/>
          <w:sz w:val="22"/>
          <w:szCs w:val="22"/>
          <w:lang w:eastAsia="es-MX"/>
        </w:rPr>
      </w:pPr>
      <w:r w:rsidRPr="00F177D0">
        <w:rPr>
          <w:rFonts w:ascii="Palatino Linotype" w:hAnsi="Palatino Linotype" w:cs="Arial"/>
          <w:b/>
          <w:i/>
          <w:sz w:val="22"/>
          <w:szCs w:val="22"/>
          <w:lang w:eastAsia="es-MX"/>
        </w:rPr>
        <w:t>“REGISTRO PRESUPUESTARIO</w:t>
      </w:r>
    </w:p>
    <w:p w:rsidR="00A04F49" w:rsidRPr="00F177D0" w:rsidRDefault="00A04F49" w:rsidP="00A04F49">
      <w:pPr>
        <w:spacing w:before="120" w:after="120"/>
        <w:ind w:left="708" w:right="899"/>
        <w:jc w:val="both"/>
        <w:rPr>
          <w:rFonts w:ascii="Palatino Linotype" w:hAnsi="Palatino Linotype" w:cs="Arial"/>
          <w:i/>
          <w:sz w:val="22"/>
          <w:szCs w:val="22"/>
          <w:lang w:eastAsia="es-MX"/>
        </w:rPr>
      </w:pPr>
      <w:r w:rsidRPr="00F177D0">
        <w:rPr>
          <w:rFonts w:ascii="Palatino Linotype" w:hAnsi="Palatino Linotype" w:cs="Arial"/>
          <w:i/>
          <w:sz w:val="22"/>
          <w:szCs w:val="22"/>
          <w:lang w:eastAsia="es-MX"/>
        </w:rPr>
        <w:t xml:space="preserve">Asiento contable de las erogaciones realizadas por las dependencias y entidades con relación a la asignación, modificación y ejercicio de los recursos presupuestarios que se les hayan autorizado.” </w:t>
      </w:r>
      <w:r w:rsidRPr="00F177D0">
        <w:rPr>
          <w:rFonts w:ascii="Palatino Linotype" w:hAnsi="Palatino Linotype" w:cs="Arial"/>
          <w:i/>
          <w:sz w:val="22"/>
          <w:szCs w:val="22"/>
        </w:rPr>
        <w:t>(Sic)</w:t>
      </w:r>
    </w:p>
    <w:p w:rsidR="00A04F49" w:rsidRPr="00F177D0" w:rsidRDefault="00A04F49" w:rsidP="00A04F49">
      <w:pPr>
        <w:spacing w:before="240" w:after="240" w:line="360" w:lineRule="auto"/>
        <w:jc w:val="both"/>
        <w:rPr>
          <w:rFonts w:ascii="Palatino Linotype" w:hAnsi="Palatino Linotype" w:cs="Arial"/>
          <w:bCs/>
          <w:color w:val="000000"/>
        </w:rPr>
      </w:pPr>
      <w:r w:rsidRPr="00F177D0">
        <w:rPr>
          <w:rFonts w:ascii="Palatino Linotype" w:hAnsi="Palatino Linotype" w:cs="Arial"/>
          <w:bCs/>
          <w:color w:val="000000"/>
        </w:rPr>
        <w:t>Por otra parte, se establece que el sistema de contabilidad sobre base acumulativa total se sustentará en los principios de contabilidad gubernamental.</w:t>
      </w:r>
    </w:p>
    <w:p w:rsidR="00A04F49" w:rsidRPr="00F177D0" w:rsidRDefault="00A04F49" w:rsidP="00A04F49">
      <w:pPr>
        <w:spacing w:before="240" w:after="240" w:line="360" w:lineRule="auto"/>
        <w:jc w:val="both"/>
        <w:rPr>
          <w:rFonts w:ascii="Palatino Linotype" w:hAnsi="Palatino Linotype" w:cs="Arial"/>
          <w:bCs/>
          <w:color w:val="000000"/>
        </w:rPr>
      </w:pPr>
      <w:r w:rsidRPr="00F177D0">
        <w:rPr>
          <w:rFonts w:ascii="Palatino Linotype" w:hAnsi="Palatino Linotype" w:cs="Arial"/>
          <w:bCs/>
          <w:color w:val="000000"/>
        </w:rPr>
        <w:t>Igualmente, los preceptos legales citados señalan que los Sujetos Obligados deben contar con una unidad administrativa que registra contablemente el efecto patrimonial y presupuestal de las operaciones financieras que realizan, en el momento en que ocurran, con base en el sistema y políticas de registro establecidas.</w:t>
      </w:r>
    </w:p>
    <w:p w:rsidR="00A04F49" w:rsidRPr="00F177D0" w:rsidRDefault="00A04F49" w:rsidP="00A04F49">
      <w:pPr>
        <w:autoSpaceDE w:val="0"/>
        <w:autoSpaceDN w:val="0"/>
        <w:adjustRightInd w:val="0"/>
        <w:spacing w:before="240" w:after="240" w:line="360" w:lineRule="auto"/>
        <w:jc w:val="both"/>
        <w:rPr>
          <w:rFonts w:ascii="Palatino Linotype" w:hAnsi="Palatino Linotype" w:cs="Arial"/>
          <w:lang w:eastAsia="es-MX"/>
        </w:rPr>
      </w:pPr>
      <w:r w:rsidRPr="00F177D0">
        <w:rPr>
          <w:rFonts w:ascii="Palatino Linotype" w:hAnsi="Palatino Linotype" w:cs="Arial"/>
          <w:lang w:eastAsia="es-MX"/>
        </w:rPr>
        <w:t xml:space="preserve">Correlativo a lo anterior, es preciso referir una definición de </w:t>
      </w:r>
      <w:r w:rsidRPr="00F177D0">
        <w:rPr>
          <w:rFonts w:ascii="Palatino Linotype" w:hAnsi="Palatino Linotype" w:cs="Arial"/>
          <w:i/>
          <w:lang w:eastAsia="es-MX"/>
        </w:rPr>
        <w:t>póliza contable</w:t>
      </w:r>
      <w:r w:rsidRPr="00F177D0">
        <w:rPr>
          <w:rFonts w:ascii="Palatino Linotype" w:hAnsi="Palatino Linotype" w:cs="Arial"/>
          <w:lang w:eastAsia="es-MX"/>
        </w:rPr>
        <w:t xml:space="preserve">, la cual, primeramente, no está definida en el Código Financiero del Estado de México y Municipios; no obstante, los ya mencionados Glosarios la definen como: </w:t>
      </w:r>
    </w:p>
    <w:p w:rsidR="00A04F49" w:rsidRPr="00F177D0" w:rsidRDefault="00A04F49" w:rsidP="00A04F49">
      <w:pPr>
        <w:spacing w:before="120" w:after="120"/>
        <w:ind w:left="851" w:right="899"/>
        <w:jc w:val="both"/>
        <w:rPr>
          <w:rFonts w:ascii="Palatino Linotype" w:hAnsi="Palatino Linotype" w:cs="Arial"/>
          <w:b/>
          <w:i/>
          <w:sz w:val="22"/>
          <w:szCs w:val="22"/>
          <w:lang w:eastAsia="es-MX"/>
        </w:rPr>
      </w:pPr>
      <w:r w:rsidRPr="00F177D0">
        <w:rPr>
          <w:rFonts w:ascii="Palatino Linotype" w:hAnsi="Palatino Linotype" w:cs="Arial"/>
          <w:i/>
          <w:sz w:val="22"/>
          <w:szCs w:val="22"/>
          <w:lang w:eastAsia="es-MX"/>
        </w:rPr>
        <w:lastRenderedPageBreak/>
        <w:t>“</w:t>
      </w:r>
      <w:r w:rsidRPr="00F177D0">
        <w:rPr>
          <w:rFonts w:ascii="Palatino Linotype" w:hAnsi="Palatino Linotype" w:cs="Arial"/>
          <w:b/>
          <w:i/>
          <w:sz w:val="22"/>
          <w:szCs w:val="22"/>
          <w:lang w:eastAsia="es-MX"/>
        </w:rPr>
        <w:t>PÓLIZA CONTABLE</w:t>
      </w:r>
    </w:p>
    <w:p w:rsidR="00A04F49" w:rsidRPr="00F177D0" w:rsidRDefault="00A04F49" w:rsidP="00A04F49">
      <w:pPr>
        <w:spacing w:before="120" w:after="120"/>
        <w:ind w:left="851" w:right="899"/>
        <w:jc w:val="both"/>
        <w:rPr>
          <w:rFonts w:ascii="Palatino Linotype" w:hAnsi="Palatino Linotype" w:cs="Arial"/>
          <w:i/>
          <w:sz w:val="22"/>
          <w:szCs w:val="22"/>
          <w:lang w:eastAsia="es-MX"/>
        </w:rPr>
      </w:pPr>
      <w:r w:rsidRPr="00F177D0">
        <w:rPr>
          <w:rFonts w:ascii="Palatino Linotype" w:hAnsi="Palatino Linotype" w:cs="Arial"/>
          <w:i/>
          <w:sz w:val="22"/>
          <w:szCs w:val="22"/>
          <w:lang w:eastAsia="es-MX"/>
        </w:rPr>
        <w:t>Documento en el cual se asientan en forma individual todas y cada una de las operaciones desarrolladas por una institución, así como la información necesaria para la identificación de dichas operaciones.” (</w:t>
      </w:r>
      <w:proofErr w:type="gramStart"/>
      <w:r w:rsidRPr="00F177D0">
        <w:rPr>
          <w:rFonts w:ascii="Palatino Linotype" w:hAnsi="Palatino Linotype" w:cs="Arial"/>
          <w:i/>
          <w:sz w:val="22"/>
          <w:szCs w:val="22"/>
          <w:lang w:eastAsia="es-MX"/>
        </w:rPr>
        <w:t>sic</w:t>
      </w:r>
      <w:proofErr w:type="gramEnd"/>
      <w:r w:rsidRPr="00F177D0">
        <w:rPr>
          <w:rFonts w:ascii="Palatino Linotype" w:hAnsi="Palatino Linotype" w:cs="Arial"/>
          <w:i/>
          <w:sz w:val="22"/>
          <w:szCs w:val="22"/>
          <w:lang w:eastAsia="es-MX"/>
        </w:rPr>
        <w:t>)</w:t>
      </w:r>
    </w:p>
    <w:p w:rsidR="00A04F49" w:rsidRPr="00F177D0" w:rsidRDefault="00A04F49" w:rsidP="00A04F49">
      <w:pPr>
        <w:spacing w:before="240" w:after="240" w:line="360" w:lineRule="auto"/>
        <w:jc w:val="both"/>
        <w:rPr>
          <w:rFonts w:ascii="Palatino Linotype" w:hAnsi="Palatino Linotype" w:cs="Arial"/>
          <w:lang w:eastAsia="es-MX"/>
        </w:rPr>
      </w:pPr>
      <w:r w:rsidRPr="00F177D0">
        <w:rPr>
          <w:rFonts w:ascii="Palatino Linotype" w:hAnsi="Palatino Linotype" w:cs="Arial"/>
          <w:lang w:eastAsia="es-MX"/>
        </w:rPr>
        <w:t xml:space="preserve">Así, se advierte que la </w:t>
      </w:r>
      <w:r w:rsidRPr="00F177D0">
        <w:rPr>
          <w:rFonts w:ascii="Palatino Linotype" w:hAnsi="Palatino Linotype" w:cs="Arial"/>
          <w:i/>
          <w:lang w:eastAsia="es-MX"/>
        </w:rPr>
        <w:t>póliza contable</w:t>
      </w:r>
      <w:r w:rsidRPr="00F177D0">
        <w:rPr>
          <w:rFonts w:ascii="Palatino Linotype" w:hAnsi="Palatino Linotype" w:cs="Arial"/>
          <w:lang w:eastAsia="es-MX"/>
        </w:rPr>
        <w:t xml:space="preserve"> constituye un registro contable y presupuestal con el que cuentan los Municipios para el registro de sus operaciones relacionadas con sus ingresos y egresos y se anexan los documentos o comprobantes que justifiquen las anotaciones y cantidades en ellas registradas, lo que permite la identificación plena de dichas operaciones.</w:t>
      </w:r>
    </w:p>
    <w:p w:rsidR="00A04F49" w:rsidRPr="00F177D0" w:rsidRDefault="00A04F49" w:rsidP="00A04F49">
      <w:pPr>
        <w:spacing w:before="240" w:after="240" w:line="360" w:lineRule="auto"/>
        <w:jc w:val="both"/>
        <w:rPr>
          <w:rFonts w:ascii="Palatino Linotype" w:hAnsi="Palatino Linotype" w:cs="Arial"/>
          <w:b/>
          <w:lang w:eastAsia="es-MX"/>
        </w:rPr>
      </w:pPr>
      <w:r w:rsidRPr="00F177D0">
        <w:rPr>
          <w:rFonts w:ascii="Palatino Linotype" w:hAnsi="Palatino Linotype" w:cs="Arial"/>
          <w:lang w:eastAsia="es-MX"/>
        </w:rPr>
        <w:t xml:space="preserve">En este sentido, existen diversos tipos de pólizas contables de acuerdo a las operaciones realizadas, dentro de las cuales, encontramos las llamadas </w:t>
      </w:r>
      <w:r w:rsidRPr="00F177D0">
        <w:rPr>
          <w:rFonts w:ascii="Palatino Linotype" w:hAnsi="Palatino Linotype" w:cs="Arial"/>
          <w:i/>
          <w:lang w:eastAsia="es-MX"/>
        </w:rPr>
        <w:t>pólizas de egresos</w:t>
      </w:r>
      <w:r w:rsidRPr="00F177D0">
        <w:rPr>
          <w:rFonts w:ascii="Palatino Linotype" w:hAnsi="Palatino Linotype" w:cs="Arial"/>
          <w:lang w:eastAsia="es-MX"/>
        </w:rPr>
        <w:t xml:space="preserve">, son aquellas en las cuales se anotan diariamente las operaciones que representan gastos, es decir, salidas de dinero para </w:t>
      </w:r>
      <w:r w:rsidRPr="00F177D0">
        <w:rPr>
          <w:rFonts w:ascii="Palatino Linotype" w:hAnsi="Palatino Linotype" w:cs="Arial"/>
          <w:b/>
          <w:lang w:eastAsia="es-MX"/>
        </w:rPr>
        <w:t>EL SUJETO OBLIGADO</w:t>
      </w:r>
      <w:r w:rsidRPr="00F177D0">
        <w:rPr>
          <w:rFonts w:ascii="Palatino Linotype" w:hAnsi="Palatino Linotype" w:cs="Arial"/>
          <w:lang w:eastAsia="es-MX"/>
        </w:rPr>
        <w:t xml:space="preserve">, las que además, deben encontrarse acompañadas </w:t>
      </w:r>
      <w:r w:rsidRPr="00F177D0">
        <w:rPr>
          <w:rFonts w:ascii="Palatino Linotype" w:hAnsi="Palatino Linotype" w:cs="Arial"/>
          <w:b/>
          <w:lang w:eastAsia="es-MX"/>
        </w:rPr>
        <w:t xml:space="preserve">de las documentales que sirven de soporte de dicho movimiento. </w:t>
      </w:r>
    </w:p>
    <w:p w:rsidR="00A04F49" w:rsidRPr="00F177D0" w:rsidRDefault="00A04F49" w:rsidP="00A04F49">
      <w:pPr>
        <w:spacing w:before="240" w:after="240" w:line="360" w:lineRule="auto"/>
        <w:jc w:val="both"/>
        <w:rPr>
          <w:rFonts w:ascii="Palatino Linotype" w:hAnsi="Palatino Linotype" w:cs="Arial"/>
          <w:bCs/>
        </w:rPr>
      </w:pPr>
      <w:r w:rsidRPr="00F177D0">
        <w:rPr>
          <w:rFonts w:ascii="Palatino Linotype" w:hAnsi="Palatino Linotype" w:cs="Arial"/>
          <w:bCs/>
          <w:noProof/>
          <w:color w:val="000000"/>
          <w:lang w:eastAsia="es-MX"/>
        </w:rPr>
        <mc:AlternateContent>
          <mc:Choice Requires="wps">
            <w:drawing>
              <wp:anchor distT="0" distB="0" distL="114300" distR="114300" simplePos="0" relativeHeight="251659264" behindDoc="0" locked="0" layoutInCell="1" allowOverlap="1">
                <wp:simplePos x="0" y="0"/>
                <wp:positionH relativeFrom="column">
                  <wp:posOffset>55328</wp:posOffset>
                </wp:positionH>
                <wp:positionV relativeFrom="paragraph">
                  <wp:posOffset>3603318</wp:posOffset>
                </wp:positionV>
                <wp:extent cx="5747657" cy="1145512"/>
                <wp:effectExtent l="0" t="0" r="24765" b="36195"/>
                <wp:wrapNone/>
                <wp:docPr id="18" name="Conector recto 18"/>
                <wp:cNvGraphicFramePr/>
                <a:graphic xmlns:a="http://schemas.openxmlformats.org/drawingml/2006/main">
                  <a:graphicData uri="http://schemas.microsoft.com/office/word/2010/wordprocessingShape">
                    <wps:wsp>
                      <wps:cNvCnPr/>
                      <wps:spPr>
                        <a:xfrm>
                          <a:off x="0" y="0"/>
                          <a:ext cx="5747657" cy="1145512"/>
                        </a:xfrm>
                        <a:prstGeom prst="line">
                          <a:avLst/>
                        </a:prstGeom>
                        <a:ln w="1270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98D6407" id="Conector recto 18"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4.35pt,283.75pt" to="456.9pt,37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" strokecolor="#5b9bd5 [3204]" strokeweight="1pt">
                <v:stroke joinstyle="miter"/>
              </v:line>
            </w:pict>
          </mc:Fallback>
        </mc:AlternateContent>
      </w:r>
      <w:r w:rsidRPr="00F177D0">
        <w:rPr>
          <w:rFonts w:ascii="Palatino Linotype" w:hAnsi="Palatino Linotype" w:cs="Arial"/>
          <w:bCs/>
          <w:color w:val="000000"/>
        </w:rPr>
        <w:t xml:space="preserve">En este sentido, los Lineamientos para la Integración del Informe Mensual 2019, </w:t>
      </w:r>
      <w:r w:rsidRPr="00F177D0">
        <w:rPr>
          <w:rFonts w:ascii="Palatino Linotype" w:hAnsi="Palatino Linotype" w:cs="Arial"/>
        </w:rPr>
        <w:t xml:space="preserve">emitidos por el Órgano Superior de Fiscalización del Estado de México (OSFEM), contienen los formatos e información que debe ser proporcionada para la integración de los informes mensuales en el Disco 5, que se entregan a éste, siendo uno de ellos la información relativa a las </w:t>
      </w:r>
      <w:r w:rsidRPr="00F177D0">
        <w:rPr>
          <w:rFonts w:ascii="Palatino Linotype" w:hAnsi="Palatino Linotype" w:cs="Arial"/>
          <w:i/>
        </w:rPr>
        <w:t xml:space="preserve">pólizas de ingresos, póliza de diario, póliza de egresos, póliza cheque y póliza de cuentas por pagar, </w:t>
      </w:r>
      <w:r w:rsidRPr="00F177D0">
        <w:rPr>
          <w:rFonts w:ascii="Palatino Linotype" w:hAnsi="Palatino Linotype" w:cs="Arial"/>
        </w:rPr>
        <w:t xml:space="preserve">las cuales se encuentran contenidas dentro del Disco 5 </w:t>
      </w:r>
      <w:r w:rsidRPr="00F177D0">
        <w:rPr>
          <w:rFonts w:ascii="Palatino Linotype" w:hAnsi="Palatino Linotype" w:cs="Arial"/>
        </w:rPr>
        <w:lastRenderedPageBreak/>
        <w:t xml:space="preserve">“Imágenes Digitalizadas”, el cual guarda relación con el Disco 1 “Información Patrimonial (Contable y Administrativa) y para el Sistema Electrónico Auditor (Archivos </w:t>
      </w:r>
      <w:proofErr w:type="spellStart"/>
      <w:r w:rsidRPr="00F177D0">
        <w:rPr>
          <w:rFonts w:ascii="Palatino Linotype" w:hAnsi="Palatino Linotype" w:cs="Arial"/>
        </w:rPr>
        <w:t>txt</w:t>
      </w:r>
      <w:proofErr w:type="spellEnd"/>
      <w:r w:rsidRPr="00F177D0">
        <w:rPr>
          <w:rFonts w:ascii="Palatino Linotype" w:hAnsi="Palatino Linotype" w:cs="Arial"/>
        </w:rPr>
        <w:t>)”, d</w:t>
      </w:r>
      <w:r w:rsidRPr="00F177D0">
        <w:rPr>
          <w:rFonts w:ascii="Palatino Linotype" w:hAnsi="Palatino Linotype" w:cs="Arial"/>
          <w:bCs/>
        </w:rPr>
        <w:t xml:space="preserve">e tal manera que, dichos formatos constituyen un soporte documental de que la información solicitada por el hoy </w:t>
      </w:r>
      <w:r w:rsidRPr="00F177D0">
        <w:rPr>
          <w:rFonts w:ascii="Palatino Linotype" w:hAnsi="Palatino Linotype" w:cs="Arial"/>
          <w:b/>
          <w:bCs/>
        </w:rPr>
        <w:t>RECURRENTE</w:t>
      </w:r>
      <w:r w:rsidRPr="00F177D0">
        <w:rPr>
          <w:rFonts w:ascii="Palatino Linotype" w:hAnsi="Palatino Linotype" w:cs="Arial"/>
          <w:bCs/>
        </w:rPr>
        <w:t xml:space="preserve"> obra en los archivos del </w:t>
      </w:r>
      <w:r w:rsidRPr="00F177D0">
        <w:rPr>
          <w:rFonts w:ascii="Palatino Linotype" w:hAnsi="Palatino Linotype" w:cs="Arial"/>
          <w:b/>
          <w:bCs/>
        </w:rPr>
        <w:t>SUJETO OBLIGADO</w:t>
      </w:r>
      <w:r w:rsidRPr="00F177D0">
        <w:rPr>
          <w:rFonts w:ascii="Palatino Linotype" w:hAnsi="Palatino Linotype" w:cs="Arial"/>
          <w:bCs/>
        </w:rPr>
        <w:t xml:space="preserve">, insertando a manera de referencia, el formato correspondiente de 2019: </w:t>
      </w:r>
    </w:p>
    <w:p w:rsidR="00BC6553" w:rsidRPr="00F177D0" w:rsidRDefault="00A04F49" w:rsidP="00860480">
      <w:pPr>
        <w:widowControl w:val="0"/>
        <w:autoSpaceDE w:val="0"/>
        <w:autoSpaceDN w:val="0"/>
        <w:adjustRightInd w:val="0"/>
        <w:spacing w:before="240" w:after="120" w:line="360" w:lineRule="auto"/>
        <w:jc w:val="both"/>
        <w:rPr>
          <w:rFonts w:ascii="Palatino Linotype" w:eastAsia="Calibri" w:hAnsi="Palatino Linotype" w:cs="Arial"/>
        </w:rPr>
      </w:pPr>
      <w:r w:rsidRPr="00F177D0">
        <w:rPr>
          <w:rFonts w:ascii="Palatino Linotype" w:hAnsi="Palatino Linotype" w:cs="Arial"/>
          <w:bCs/>
          <w:noProof/>
          <w:color w:val="000000"/>
          <w:lang w:eastAsia="es-MX"/>
        </w:rPr>
        <w:drawing>
          <wp:inline distT="0" distB="0" distL="0" distR="0" wp14:anchorId="018E3B71" wp14:editId="488B1220">
            <wp:extent cx="5662608" cy="1138687"/>
            <wp:effectExtent l="38100" t="38100" r="33655" b="4254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5">
                      <a:extLst>
                        <a:ext uri="{28A0092B-C50C-407E-A947-70E740481C1C}">
                          <a14:useLocalDpi xmlns:a14="http://schemas.microsoft.com/office/drawing/2010/main" val="0"/>
                        </a:ext>
                      </a:extLst>
                    </a:blip>
                    <a:srcRect b="74569"/>
                    <a:stretch/>
                  </pic:blipFill>
                  <pic:spPr bwMode="auto">
                    <a:xfrm>
                      <a:off x="0" y="0"/>
                      <a:ext cx="5678444" cy="1141872"/>
                    </a:xfrm>
                    <a:prstGeom prst="rect">
                      <a:avLst/>
                    </a:prstGeom>
                    <a:noFill/>
                    <a:ln w="28575">
                      <a:solidFill>
                        <a:srgbClr val="FF0000"/>
                      </a:solidFill>
                    </a:ln>
                    <a:extLst>
                      <a:ext uri="{53640926-AAD7-44D8-BBD7-CCE9431645EC}">
                        <a14:shadowObscured xmlns:a14="http://schemas.microsoft.com/office/drawing/2010/main"/>
                      </a:ext>
                    </a:extLst>
                  </pic:spPr>
                </pic:pic>
              </a:graphicData>
            </a:graphic>
          </wp:inline>
        </w:drawing>
      </w:r>
    </w:p>
    <w:p w:rsidR="00A04F49" w:rsidRPr="00F177D0" w:rsidRDefault="00A04F49" w:rsidP="00A04F49">
      <w:pPr>
        <w:spacing w:before="240" w:after="240" w:line="360" w:lineRule="auto"/>
        <w:jc w:val="both"/>
        <w:rPr>
          <w:rFonts w:ascii="Palatino Linotype" w:hAnsi="Palatino Linotype" w:cs="Arial"/>
          <w:bCs/>
          <w:color w:val="000000"/>
        </w:rPr>
      </w:pPr>
      <w:r w:rsidRPr="00F177D0">
        <w:rPr>
          <w:rFonts w:ascii="Palatino Linotype" w:hAnsi="Palatino Linotype" w:cs="Arial"/>
          <w:bCs/>
          <w:color w:val="000000"/>
        </w:rPr>
        <w:t xml:space="preserve">Aunado a lo anterior, los citados Lineamientos especifican que las imágenes contenidas en el Disco 5 deben ser indexadas de manera que se permita su vinculación con la información financiera contenida en el disco 1 del Informe Mensual, de tal forma que al consultar la citada información financiera se pueda visualizar el soporte documental que justifique los registros contables. </w:t>
      </w:r>
    </w:p>
    <w:p w:rsidR="00A04F49" w:rsidRPr="00F177D0" w:rsidRDefault="00A04F49" w:rsidP="00A04F49">
      <w:pPr>
        <w:spacing w:before="240" w:after="240" w:line="360" w:lineRule="auto"/>
        <w:jc w:val="both"/>
        <w:rPr>
          <w:rFonts w:ascii="Palatino Linotype" w:hAnsi="Palatino Linotype" w:cs="Arial"/>
          <w:bCs/>
          <w:color w:val="000000"/>
        </w:rPr>
      </w:pPr>
      <w:r w:rsidRPr="00F177D0">
        <w:rPr>
          <w:rFonts w:ascii="Palatino Linotype" w:hAnsi="Palatino Linotype" w:cs="Arial"/>
          <w:bCs/>
          <w:color w:val="000000"/>
        </w:rPr>
        <w:t xml:space="preserve">Sin ser óbice de lo mencionado, es de señalar que la información que es entregada al </w:t>
      </w:r>
      <w:r w:rsidRPr="00F177D0">
        <w:rPr>
          <w:rFonts w:ascii="Palatino Linotype" w:hAnsi="Palatino Linotype" w:cs="Arial"/>
        </w:rPr>
        <w:t>Órgano Superior de Fiscalización del Estado de México,</w:t>
      </w:r>
      <w:r w:rsidRPr="00F177D0">
        <w:rPr>
          <w:rFonts w:ascii="Palatino Linotype" w:hAnsi="Palatino Linotype" w:cs="Arial"/>
          <w:bCs/>
          <w:color w:val="000000"/>
        </w:rPr>
        <w:t xml:space="preserve"> junto con el Informe Mensual, si bien se remite dentro de los veinte días posteriores al término del mes correspondiente, también lo es que, la documentación materia de estudio debe ser generada y entregada al momento de realizar los movimientos respectivos, por lo que, </w:t>
      </w:r>
      <w:r w:rsidRPr="00F177D0">
        <w:rPr>
          <w:rFonts w:ascii="Palatino Linotype" w:hAnsi="Palatino Linotype" w:cs="Arial"/>
          <w:bCs/>
          <w:color w:val="000000"/>
        </w:rPr>
        <w:lastRenderedPageBreak/>
        <w:t>debe de obrar en sus archivos las facturas referentes de manera enunciativa más no limitativa a las partidas de materiales de administración, emisión de documentos y artículos oficiales (2100); alimentos y utensilios (2200); materiales de construcción y reparación (2400); combustibles, lubricantes y aditivos(2600); materiales y suministros para seguridad (2800); servicios generales (3000); servicios de traslado y viáticos (3700); servicios oficiales (3800); ayudas sociales (4400); mobiliario y equipo de administración  (5100); mobiliario y equipo de administración (5100), entre otras.</w:t>
      </w:r>
    </w:p>
    <w:p w:rsidR="00A04F49" w:rsidRPr="00F177D0" w:rsidRDefault="00A04F49" w:rsidP="00A04F49">
      <w:pPr>
        <w:spacing w:before="240" w:after="240" w:line="360" w:lineRule="auto"/>
        <w:jc w:val="both"/>
        <w:rPr>
          <w:rFonts w:ascii="Palatino Linotype" w:hAnsi="Palatino Linotype" w:cs="Arial"/>
          <w:bCs/>
          <w:color w:val="000000"/>
        </w:rPr>
      </w:pPr>
      <w:r w:rsidRPr="00F177D0">
        <w:rPr>
          <w:rFonts w:ascii="Palatino Linotype" w:hAnsi="Palatino Linotype" w:cs="Arial"/>
          <w:bCs/>
          <w:color w:val="000000"/>
        </w:rPr>
        <w:t xml:space="preserve">Cabe destacar, que el ordenamiento legal en cita refiere que todo registro contable y presupuestal </w:t>
      </w:r>
      <w:r w:rsidRPr="00F177D0">
        <w:rPr>
          <w:rFonts w:ascii="Palatino Linotype" w:hAnsi="Palatino Linotype" w:cs="Arial"/>
          <w:b/>
          <w:bCs/>
          <w:color w:val="000000"/>
        </w:rPr>
        <w:t>deberá estar soportado con los documentos comprobatorios originales</w:t>
      </w:r>
      <w:r w:rsidRPr="00F177D0">
        <w:rPr>
          <w:rFonts w:ascii="Palatino Linotype" w:hAnsi="Palatino Linotype" w:cs="Arial"/>
          <w:bCs/>
          <w:color w:val="000000"/>
        </w:rPr>
        <w:t>, como lo son las facturas, los que deberán permanecer en custodia y conservación de la Unidad administrativa correspondiente y a disposición del OSFEM; por un término de cinco años contados a partir del ejercicio presupuestal siguiente al que corresponda.</w:t>
      </w:r>
    </w:p>
    <w:p w:rsidR="00A04F49" w:rsidRPr="00F177D0" w:rsidRDefault="00A04F49" w:rsidP="00A04F49">
      <w:pPr>
        <w:widowControl w:val="0"/>
        <w:autoSpaceDE w:val="0"/>
        <w:autoSpaceDN w:val="0"/>
        <w:adjustRightInd w:val="0"/>
        <w:spacing w:before="240" w:after="240" w:line="360" w:lineRule="auto"/>
        <w:jc w:val="both"/>
        <w:rPr>
          <w:rFonts w:ascii="Palatino Linotype" w:hAnsi="Palatino Linotype" w:cs="Arial"/>
        </w:rPr>
      </w:pPr>
      <w:r w:rsidRPr="00F177D0">
        <w:rPr>
          <w:rFonts w:ascii="Palatino Linotype" w:hAnsi="Palatino Linotype" w:cs="Arial"/>
        </w:rPr>
        <w:t>Por otro lado, los Lineamientos de Control Financiero y Administrativo para las Entidades Fiscalizables Municipales del Estado de México, en sus numerales 4, numeral 2 y 11 inciso d), establecen en su literalidad:</w:t>
      </w:r>
    </w:p>
    <w:p w:rsidR="00A04F49" w:rsidRPr="00F177D0" w:rsidRDefault="00A04F49" w:rsidP="00A04F49">
      <w:pPr>
        <w:widowControl w:val="0"/>
        <w:tabs>
          <w:tab w:val="left" w:pos="8222"/>
        </w:tabs>
        <w:autoSpaceDE w:val="0"/>
        <w:autoSpaceDN w:val="0"/>
        <w:adjustRightInd w:val="0"/>
        <w:ind w:left="851" w:right="902"/>
        <w:jc w:val="both"/>
        <w:rPr>
          <w:rFonts w:ascii="Palatino Linotype" w:hAnsi="Palatino Linotype" w:cs="Arial"/>
          <w:i/>
          <w:sz w:val="22"/>
          <w:szCs w:val="22"/>
        </w:rPr>
      </w:pPr>
      <w:r w:rsidRPr="00F177D0">
        <w:rPr>
          <w:rFonts w:ascii="Palatino Linotype" w:hAnsi="Palatino Linotype" w:cs="Arial"/>
          <w:i/>
          <w:sz w:val="22"/>
          <w:szCs w:val="22"/>
        </w:rPr>
        <w:t>“</w:t>
      </w:r>
      <w:r w:rsidRPr="00F177D0">
        <w:rPr>
          <w:rFonts w:ascii="Palatino Linotype" w:hAnsi="Palatino Linotype" w:cs="Arial"/>
          <w:b/>
          <w:i/>
          <w:sz w:val="22"/>
          <w:szCs w:val="22"/>
        </w:rPr>
        <w:t>4.</w:t>
      </w:r>
      <w:r w:rsidRPr="00F177D0">
        <w:rPr>
          <w:rFonts w:ascii="Palatino Linotype" w:hAnsi="Palatino Linotype" w:cs="Arial"/>
          <w:i/>
          <w:sz w:val="22"/>
          <w:szCs w:val="22"/>
        </w:rPr>
        <w:t xml:space="preserve"> Son sujetos de los presentes Lineamientos:</w:t>
      </w:r>
    </w:p>
    <w:p w:rsidR="00A04F49" w:rsidRPr="00F177D0" w:rsidRDefault="00A04F49" w:rsidP="00A04F49">
      <w:pPr>
        <w:widowControl w:val="0"/>
        <w:tabs>
          <w:tab w:val="left" w:pos="8222"/>
        </w:tabs>
        <w:autoSpaceDE w:val="0"/>
        <w:autoSpaceDN w:val="0"/>
        <w:adjustRightInd w:val="0"/>
        <w:ind w:left="851" w:right="902"/>
        <w:jc w:val="both"/>
        <w:rPr>
          <w:rFonts w:ascii="Palatino Linotype" w:hAnsi="Palatino Linotype"/>
          <w:i/>
          <w:sz w:val="22"/>
          <w:szCs w:val="22"/>
        </w:rPr>
      </w:pPr>
      <w:r w:rsidRPr="00F177D0">
        <w:rPr>
          <w:rFonts w:ascii="Palatino Linotype" w:hAnsi="Palatino Linotype"/>
          <w:i/>
          <w:sz w:val="22"/>
          <w:szCs w:val="22"/>
        </w:rPr>
        <w:t xml:space="preserve">2. </w:t>
      </w:r>
      <w:r w:rsidRPr="00F177D0">
        <w:rPr>
          <w:rFonts w:ascii="Palatino Linotype" w:hAnsi="Palatino Linotype"/>
          <w:b/>
          <w:i/>
          <w:sz w:val="22"/>
          <w:szCs w:val="22"/>
        </w:rPr>
        <w:t>En los Organismos Operadores de Agua:</w:t>
      </w:r>
      <w:r w:rsidRPr="00F177D0">
        <w:rPr>
          <w:rFonts w:ascii="Palatino Linotype" w:hAnsi="Palatino Linotype"/>
          <w:i/>
          <w:sz w:val="22"/>
          <w:szCs w:val="22"/>
        </w:rPr>
        <w:t xml:space="preserve"> </w:t>
      </w:r>
    </w:p>
    <w:p w:rsidR="00A04F49" w:rsidRPr="00F177D0" w:rsidRDefault="00A04F49" w:rsidP="00A04F49">
      <w:pPr>
        <w:widowControl w:val="0"/>
        <w:tabs>
          <w:tab w:val="left" w:pos="8222"/>
        </w:tabs>
        <w:autoSpaceDE w:val="0"/>
        <w:autoSpaceDN w:val="0"/>
        <w:adjustRightInd w:val="0"/>
        <w:ind w:left="851" w:right="902"/>
        <w:jc w:val="both"/>
        <w:rPr>
          <w:rFonts w:ascii="Palatino Linotype" w:hAnsi="Palatino Linotype"/>
          <w:i/>
          <w:sz w:val="22"/>
          <w:szCs w:val="22"/>
        </w:rPr>
      </w:pPr>
      <w:r w:rsidRPr="00F177D0">
        <w:rPr>
          <w:rFonts w:ascii="Palatino Linotype" w:hAnsi="Palatino Linotype"/>
          <w:i/>
          <w:sz w:val="22"/>
          <w:szCs w:val="22"/>
        </w:rPr>
        <w:t xml:space="preserve">2.1. Director General; </w:t>
      </w:r>
    </w:p>
    <w:p w:rsidR="00A04F49" w:rsidRPr="00F177D0" w:rsidRDefault="00A04F49" w:rsidP="00A04F49">
      <w:pPr>
        <w:widowControl w:val="0"/>
        <w:tabs>
          <w:tab w:val="left" w:pos="8222"/>
        </w:tabs>
        <w:autoSpaceDE w:val="0"/>
        <w:autoSpaceDN w:val="0"/>
        <w:adjustRightInd w:val="0"/>
        <w:ind w:left="851" w:right="902"/>
        <w:jc w:val="both"/>
        <w:rPr>
          <w:rFonts w:ascii="Palatino Linotype" w:hAnsi="Palatino Linotype"/>
          <w:i/>
          <w:sz w:val="22"/>
          <w:szCs w:val="22"/>
        </w:rPr>
      </w:pPr>
      <w:r w:rsidRPr="00F177D0">
        <w:rPr>
          <w:rFonts w:ascii="Palatino Linotype" w:hAnsi="Palatino Linotype"/>
          <w:i/>
          <w:sz w:val="22"/>
          <w:szCs w:val="22"/>
        </w:rPr>
        <w:t xml:space="preserve">2.2. Director de Finanzas o tesorero o sus equivalentes; </w:t>
      </w:r>
    </w:p>
    <w:p w:rsidR="00A04F49" w:rsidRPr="00F177D0" w:rsidRDefault="00A04F49" w:rsidP="00A04F49">
      <w:pPr>
        <w:widowControl w:val="0"/>
        <w:tabs>
          <w:tab w:val="left" w:pos="8222"/>
        </w:tabs>
        <w:autoSpaceDE w:val="0"/>
        <w:autoSpaceDN w:val="0"/>
        <w:adjustRightInd w:val="0"/>
        <w:ind w:left="851" w:right="902"/>
        <w:jc w:val="both"/>
        <w:rPr>
          <w:rFonts w:ascii="Palatino Linotype" w:hAnsi="Palatino Linotype"/>
          <w:i/>
          <w:sz w:val="22"/>
          <w:szCs w:val="22"/>
        </w:rPr>
      </w:pPr>
      <w:r w:rsidRPr="00F177D0">
        <w:rPr>
          <w:rFonts w:ascii="Palatino Linotype" w:hAnsi="Palatino Linotype"/>
          <w:i/>
          <w:sz w:val="22"/>
          <w:szCs w:val="22"/>
        </w:rPr>
        <w:t xml:space="preserve">2.3. Titular del órgano de control interno. </w:t>
      </w:r>
    </w:p>
    <w:p w:rsidR="00A04F49" w:rsidRPr="00F177D0" w:rsidRDefault="00A04F49" w:rsidP="00A04F49">
      <w:pPr>
        <w:widowControl w:val="0"/>
        <w:tabs>
          <w:tab w:val="left" w:pos="8222"/>
        </w:tabs>
        <w:autoSpaceDE w:val="0"/>
        <w:autoSpaceDN w:val="0"/>
        <w:adjustRightInd w:val="0"/>
        <w:ind w:left="851" w:right="902"/>
        <w:jc w:val="both"/>
        <w:rPr>
          <w:rFonts w:ascii="Palatino Linotype" w:hAnsi="Palatino Linotype"/>
          <w:i/>
          <w:sz w:val="22"/>
          <w:szCs w:val="22"/>
        </w:rPr>
      </w:pPr>
    </w:p>
    <w:p w:rsidR="00A04F49" w:rsidRPr="00F177D0" w:rsidRDefault="00A04F49" w:rsidP="00A04F49">
      <w:pPr>
        <w:widowControl w:val="0"/>
        <w:tabs>
          <w:tab w:val="left" w:pos="8222"/>
        </w:tabs>
        <w:autoSpaceDE w:val="0"/>
        <w:autoSpaceDN w:val="0"/>
        <w:adjustRightInd w:val="0"/>
        <w:ind w:left="851" w:right="902"/>
        <w:jc w:val="both"/>
        <w:rPr>
          <w:rFonts w:ascii="Palatino Linotype" w:hAnsi="Palatino Linotype"/>
          <w:i/>
          <w:sz w:val="22"/>
          <w:szCs w:val="22"/>
        </w:rPr>
      </w:pPr>
      <w:r w:rsidRPr="00F177D0">
        <w:rPr>
          <w:rFonts w:ascii="Palatino Linotype" w:hAnsi="Palatino Linotype"/>
          <w:b/>
          <w:i/>
          <w:sz w:val="22"/>
          <w:szCs w:val="22"/>
        </w:rPr>
        <w:t>11</w:t>
      </w:r>
      <w:r w:rsidRPr="00F177D0">
        <w:rPr>
          <w:rFonts w:ascii="Palatino Linotype" w:hAnsi="Palatino Linotype"/>
          <w:i/>
          <w:sz w:val="22"/>
          <w:szCs w:val="22"/>
        </w:rPr>
        <w:t xml:space="preserve">. </w:t>
      </w:r>
      <w:r w:rsidRPr="00F177D0">
        <w:rPr>
          <w:rFonts w:ascii="Palatino Linotype" w:hAnsi="Palatino Linotype"/>
          <w:b/>
          <w:i/>
          <w:sz w:val="22"/>
          <w:szCs w:val="22"/>
        </w:rPr>
        <w:t xml:space="preserve">Los servidores públicos municipales, tendrán en el ámbito de su competencia, respecto de los presentes Lineamientos, las obligaciones </w:t>
      </w:r>
      <w:r w:rsidRPr="00F177D0">
        <w:rPr>
          <w:rFonts w:ascii="Palatino Linotype" w:hAnsi="Palatino Linotype"/>
          <w:b/>
          <w:i/>
          <w:sz w:val="22"/>
          <w:szCs w:val="22"/>
        </w:rPr>
        <w:lastRenderedPageBreak/>
        <w:t>siguientes</w:t>
      </w:r>
      <w:r w:rsidRPr="00F177D0">
        <w:rPr>
          <w:rFonts w:ascii="Palatino Linotype" w:hAnsi="Palatino Linotype"/>
          <w:i/>
          <w:sz w:val="22"/>
          <w:szCs w:val="22"/>
        </w:rPr>
        <w:t>:</w:t>
      </w:r>
    </w:p>
    <w:p w:rsidR="00A04F49" w:rsidRPr="00F177D0" w:rsidRDefault="00A04F49" w:rsidP="00A04F49">
      <w:pPr>
        <w:widowControl w:val="0"/>
        <w:tabs>
          <w:tab w:val="left" w:pos="8222"/>
        </w:tabs>
        <w:autoSpaceDE w:val="0"/>
        <w:autoSpaceDN w:val="0"/>
        <w:adjustRightInd w:val="0"/>
        <w:ind w:left="851" w:right="902"/>
        <w:jc w:val="both"/>
        <w:rPr>
          <w:rFonts w:ascii="Palatino Linotype" w:hAnsi="Palatino Linotype"/>
          <w:i/>
          <w:sz w:val="22"/>
          <w:szCs w:val="22"/>
        </w:rPr>
      </w:pPr>
      <w:r w:rsidRPr="00F177D0">
        <w:rPr>
          <w:rFonts w:ascii="Palatino Linotype" w:hAnsi="Palatino Linotype"/>
          <w:i/>
          <w:sz w:val="22"/>
          <w:szCs w:val="22"/>
        </w:rPr>
        <w:t>…</w:t>
      </w:r>
    </w:p>
    <w:p w:rsidR="00A04F49" w:rsidRPr="00F177D0" w:rsidRDefault="00A04F49" w:rsidP="00A04F49">
      <w:pPr>
        <w:widowControl w:val="0"/>
        <w:tabs>
          <w:tab w:val="left" w:pos="8222"/>
        </w:tabs>
        <w:autoSpaceDE w:val="0"/>
        <w:autoSpaceDN w:val="0"/>
        <w:adjustRightInd w:val="0"/>
        <w:ind w:left="851" w:right="902"/>
        <w:jc w:val="both"/>
        <w:rPr>
          <w:rFonts w:ascii="Palatino Linotype" w:hAnsi="Palatino Linotype"/>
          <w:i/>
          <w:sz w:val="22"/>
          <w:szCs w:val="22"/>
        </w:rPr>
      </w:pPr>
      <w:r w:rsidRPr="00F177D0">
        <w:rPr>
          <w:rFonts w:ascii="Palatino Linotype" w:hAnsi="Palatino Linotype"/>
          <w:b/>
          <w:i/>
          <w:sz w:val="22"/>
          <w:szCs w:val="22"/>
        </w:rPr>
        <w:t>d)</w:t>
      </w:r>
      <w:r w:rsidRPr="00F177D0">
        <w:rPr>
          <w:rFonts w:ascii="Palatino Linotype" w:hAnsi="Palatino Linotype"/>
          <w:i/>
          <w:sz w:val="22"/>
          <w:szCs w:val="22"/>
        </w:rPr>
        <w:t xml:space="preserve"> El tesorero o equivalente debe verificar </w:t>
      </w:r>
      <w:r w:rsidRPr="00F177D0">
        <w:rPr>
          <w:rFonts w:ascii="Palatino Linotype" w:hAnsi="Palatino Linotype"/>
          <w:b/>
          <w:i/>
          <w:sz w:val="22"/>
          <w:szCs w:val="22"/>
        </w:rPr>
        <w:t>que todas las pólizas de registro contable y presupuestal, se encuentren firmadas por quién las elaboró, revisó y autorizó,</w:t>
      </w:r>
      <w:r w:rsidRPr="00F177D0">
        <w:rPr>
          <w:rFonts w:ascii="Palatino Linotype" w:hAnsi="Palatino Linotype"/>
          <w:i/>
          <w:sz w:val="22"/>
          <w:szCs w:val="22"/>
        </w:rPr>
        <w:t xml:space="preserve"> las cuáles deben estar </w:t>
      </w:r>
      <w:r w:rsidRPr="00F177D0">
        <w:rPr>
          <w:rFonts w:ascii="Palatino Linotype" w:hAnsi="Palatino Linotype"/>
          <w:b/>
          <w:i/>
          <w:sz w:val="22"/>
          <w:szCs w:val="22"/>
        </w:rPr>
        <w:t>soportadas con la documentación original, justificativa, comprobatoria, suficiente, competente, pertinente y relevante</w:t>
      </w:r>
      <w:r w:rsidRPr="00F177D0">
        <w:rPr>
          <w:rFonts w:ascii="Palatino Linotype" w:hAnsi="Palatino Linotype"/>
          <w:i/>
          <w:sz w:val="22"/>
          <w:szCs w:val="22"/>
        </w:rPr>
        <w:t xml:space="preserve">, las que deberán permanecer en custodia y conservación de la tesorería, por un término de cinco años contados a partir del ejercicio presupuestal siguiente al que corresponda; adicionalmente, todos los documentos deben contar con la leyenda de "OPERADO" para las comprobaciones de los fondos de aportaciones federales y el sello de "PAGADO" para los demás recursos.” </w:t>
      </w:r>
      <w:r w:rsidRPr="00F177D0">
        <w:rPr>
          <w:rFonts w:ascii="Palatino Linotype" w:hAnsi="Palatino Linotype" w:cs="Arial"/>
          <w:i/>
          <w:sz w:val="22"/>
          <w:szCs w:val="22"/>
        </w:rPr>
        <w:t>(Sic)</w:t>
      </w:r>
    </w:p>
    <w:p w:rsidR="00BC6553" w:rsidRPr="00F177D0" w:rsidRDefault="00A04F49" w:rsidP="00A04F49">
      <w:pPr>
        <w:autoSpaceDE w:val="0"/>
        <w:autoSpaceDN w:val="0"/>
        <w:adjustRightInd w:val="0"/>
        <w:spacing w:before="240" w:after="240" w:line="360" w:lineRule="auto"/>
        <w:ind w:right="50"/>
        <w:jc w:val="both"/>
        <w:rPr>
          <w:rFonts w:ascii="Palatino Linotype" w:hAnsi="Palatino Linotype" w:cs="Arial"/>
        </w:rPr>
      </w:pPr>
      <w:r w:rsidRPr="00F177D0">
        <w:rPr>
          <w:rFonts w:ascii="Palatino Linotype" w:hAnsi="Palatino Linotype" w:cs="Arial"/>
        </w:rPr>
        <w:t xml:space="preserve">De lo anterior se advierte que es responsabilidad del Director de Finanzas o Tesorero del Organismo el verificar que todas las pólizas de registro contable y presupuestal, se encuentren firmadas por quien las elaboró, así, resulta dable ordenar al </w:t>
      </w:r>
      <w:r w:rsidRPr="00F177D0">
        <w:rPr>
          <w:rFonts w:ascii="Palatino Linotype" w:hAnsi="Palatino Linotype" w:cs="Arial"/>
          <w:b/>
        </w:rPr>
        <w:t xml:space="preserve">SUJETO OBLIGADO </w:t>
      </w:r>
      <w:r w:rsidRPr="00F177D0">
        <w:rPr>
          <w:rFonts w:ascii="Palatino Linotype" w:hAnsi="Palatino Linotype" w:cs="Arial"/>
        </w:rPr>
        <w:t>haga entrega del documento o documentos en donde conste la información solicitada.</w:t>
      </w:r>
    </w:p>
    <w:p w:rsidR="00A04F49" w:rsidRPr="00F177D0" w:rsidRDefault="00A04F49" w:rsidP="00A04F49">
      <w:pPr>
        <w:autoSpaceDE w:val="0"/>
        <w:autoSpaceDN w:val="0"/>
        <w:adjustRightInd w:val="0"/>
        <w:spacing w:before="240" w:after="240" w:line="360" w:lineRule="auto"/>
        <w:ind w:right="50"/>
        <w:jc w:val="both"/>
        <w:rPr>
          <w:rFonts w:ascii="Palatino Linotype" w:hAnsi="Palatino Linotype"/>
        </w:rPr>
      </w:pPr>
      <w:r w:rsidRPr="00F177D0">
        <w:rPr>
          <w:rFonts w:ascii="Palatino Linotype" w:hAnsi="Palatino Linotype"/>
        </w:rPr>
        <w:t xml:space="preserve">Ahora bien, toda vez que la información referida puede contener datos personales que podrían afectar a personas físicas; por lo que, se </w:t>
      </w:r>
      <w:r w:rsidRPr="00F177D0">
        <w:rPr>
          <w:rFonts w:ascii="Palatino Linotype" w:hAnsi="Palatino Linotype"/>
          <w:b/>
        </w:rPr>
        <w:t>ORDENA</w:t>
      </w:r>
      <w:r w:rsidRPr="00F177D0">
        <w:rPr>
          <w:rFonts w:ascii="Palatino Linotype" w:hAnsi="Palatino Linotype"/>
        </w:rPr>
        <w:t xml:space="preserve"> la entrega de las mismas en </w:t>
      </w:r>
      <w:r w:rsidRPr="00F177D0">
        <w:rPr>
          <w:rFonts w:ascii="Palatino Linotype" w:hAnsi="Palatino Linotype"/>
          <w:b/>
        </w:rPr>
        <w:t>versión pública</w:t>
      </w:r>
      <w:r w:rsidRPr="00F177D0">
        <w:rPr>
          <w:rFonts w:ascii="Palatino Linotype" w:hAnsi="Palatino Linotype"/>
        </w:rPr>
        <w:t xml:space="preserve">, lo cual es de señalar que no opera con la simple supresión de datos que se haga en los documentos de que se trate o con la simple decisión que tome el Servidor Público Habilitado o el Responsable de la Unidad de Transparencia del </w:t>
      </w:r>
      <w:r w:rsidRPr="00F177D0">
        <w:rPr>
          <w:rFonts w:ascii="Palatino Linotype" w:hAnsi="Palatino Linotype"/>
          <w:b/>
        </w:rPr>
        <w:t>SUJETO OBLIGADO</w:t>
      </w:r>
      <w:r w:rsidRPr="00F177D0">
        <w:rPr>
          <w:rFonts w:ascii="Palatino Linotype" w:hAnsi="Palatino Linotype"/>
        </w:rPr>
        <w:t>, sino que ello deberá realizarse en términos de lo que disponen los artículos 3, fracciones IX, XX, XXI, XXXII, XLV; 6, 49, fracción VIII, 53, fracción X, 59, fracción V, 137, 143, fracción I de la Ley de Transparencia y Acceso a la Información Pública del Estado de México y Municipios vigente, que son del tenor literal siguiente:</w:t>
      </w:r>
    </w:p>
    <w:p w:rsidR="00A04F49" w:rsidRPr="00F177D0" w:rsidRDefault="00A04F49" w:rsidP="00A04F49">
      <w:pPr>
        <w:autoSpaceDE w:val="0"/>
        <w:autoSpaceDN w:val="0"/>
        <w:adjustRightInd w:val="0"/>
        <w:spacing w:before="120" w:after="120"/>
        <w:ind w:left="851" w:right="902"/>
        <w:jc w:val="both"/>
        <w:rPr>
          <w:rFonts w:ascii="Palatino Linotype" w:hAnsi="Palatino Linotype"/>
          <w:i/>
          <w:sz w:val="22"/>
          <w:szCs w:val="22"/>
        </w:rPr>
      </w:pPr>
      <w:r w:rsidRPr="00F177D0">
        <w:rPr>
          <w:rFonts w:ascii="Palatino Linotype" w:hAnsi="Palatino Linotype"/>
          <w:b/>
          <w:i/>
          <w:sz w:val="22"/>
          <w:szCs w:val="22"/>
        </w:rPr>
        <w:lastRenderedPageBreak/>
        <w:t>“Artículo 3.</w:t>
      </w:r>
      <w:r w:rsidRPr="00F177D0">
        <w:rPr>
          <w:rFonts w:ascii="Palatino Linotype" w:hAnsi="Palatino Linotype"/>
          <w:i/>
          <w:sz w:val="22"/>
          <w:szCs w:val="22"/>
        </w:rPr>
        <w:t xml:space="preserve"> Para los efectos de la presente Ley se entenderá por:</w:t>
      </w:r>
    </w:p>
    <w:p w:rsidR="00A04F49" w:rsidRPr="00F177D0" w:rsidRDefault="00A04F49" w:rsidP="00A04F49">
      <w:pPr>
        <w:autoSpaceDE w:val="0"/>
        <w:autoSpaceDN w:val="0"/>
        <w:adjustRightInd w:val="0"/>
        <w:spacing w:before="120" w:after="120"/>
        <w:ind w:left="851" w:right="902"/>
        <w:jc w:val="both"/>
        <w:rPr>
          <w:rFonts w:ascii="Palatino Linotype" w:hAnsi="Palatino Linotype"/>
          <w:i/>
          <w:sz w:val="22"/>
          <w:szCs w:val="22"/>
        </w:rPr>
      </w:pPr>
      <w:r w:rsidRPr="00F177D0">
        <w:rPr>
          <w:rFonts w:ascii="Palatino Linotype" w:hAnsi="Palatino Linotype"/>
          <w:b/>
          <w:i/>
          <w:sz w:val="22"/>
          <w:szCs w:val="22"/>
        </w:rPr>
        <w:t>IX. Datos personales:</w:t>
      </w:r>
      <w:r w:rsidRPr="00F177D0">
        <w:rPr>
          <w:rFonts w:ascii="Palatino Linotype" w:hAnsi="Palatino Linotype"/>
          <w:i/>
          <w:sz w:val="22"/>
          <w:szCs w:val="22"/>
        </w:rPr>
        <w:t xml:space="preserve"> La información concerniente a una persona, identificada o identificable según lo dispuesto por la Ley de Protección de Datos Personales del Estado de México;</w:t>
      </w:r>
    </w:p>
    <w:p w:rsidR="00A04F49" w:rsidRPr="00F177D0" w:rsidRDefault="00A04F49" w:rsidP="00A04F49">
      <w:pPr>
        <w:autoSpaceDE w:val="0"/>
        <w:autoSpaceDN w:val="0"/>
        <w:adjustRightInd w:val="0"/>
        <w:spacing w:before="120" w:after="120"/>
        <w:ind w:left="851" w:right="902"/>
        <w:jc w:val="both"/>
        <w:rPr>
          <w:rFonts w:ascii="Palatino Linotype" w:hAnsi="Palatino Linotype"/>
          <w:i/>
          <w:sz w:val="22"/>
          <w:szCs w:val="22"/>
        </w:rPr>
      </w:pPr>
      <w:r w:rsidRPr="00F177D0">
        <w:rPr>
          <w:rFonts w:ascii="Palatino Linotype" w:hAnsi="Palatino Linotype"/>
          <w:b/>
          <w:i/>
          <w:sz w:val="22"/>
          <w:szCs w:val="22"/>
        </w:rPr>
        <w:t>XX. Información clasificada:</w:t>
      </w:r>
      <w:r w:rsidRPr="00F177D0">
        <w:rPr>
          <w:rFonts w:ascii="Palatino Linotype" w:hAnsi="Palatino Linotype"/>
          <w:i/>
          <w:sz w:val="22"/>
          <w:szCs w:val="22"/>
        </w:rPr>
        <w:t xml:space="preserve"> Aquella considerada por la presente Ley como reservada o confidencial;</w:t>
      </w:r>
    </w:p>
    <w:p w:rsidR="00A04F49" w:rsidRPr="00F177D0" w:rsidRDefault="00A04F49" w:rsidP="00A04F49">
      <w:pPr>
        <w:autoSpaceDE w:val="0"/>
        <w:autoSpaceDN w:val="0"/>
        <w:adjustRightInd w:val="0"/>
        <w:spacing w:before="120" w:after="120"/>
        <w:ind w:left="851" w:right="902"/>
        <w:jc w:val="both"/>
        <w:rPr>
          <w:rFonts w:ascii="Palatino Linotype" w:hAnsi="Palatino Linotype"/>
          <w:i/>
          <w:sz w:val="22"/>
          <w:szCs w:val="22"/>
        </w:rPr>
      </w:pPr>
      <w:r w:rsidRPr="00F177D0">
        <w:rPr>
          <w:rFonts w:ascii="Palatino Linotype" w:hAnsi="Palatino Linotype"/>
          <w:b/>
          <w:i/>
          <w:sz w:val="22"/>
          <w:szCs w:val="22"/>
        </w:rPr>
        <w:t xml:space="preserve">XXI. Información confidencial: </w:t>
      </w:r>
      <w:r w:rsidRPr="00F177D0">
        <w:rPr>
          <w:rFonts w:ascii="Palatino Linotype" w:hAnsi="Palatino Linotype"/>
          <w:i/>
          <w:sz w:val="22"/>
          <w:szCs w:val="22"/>
        </w:rPr>
        <w:t>Se considera como información confidencial los secretos bancario, fiduciario, industrial, comercial, fiscal, bursátil y postal, cuya titularidad corresponda a particulares, sujetos de derecho internacional o a sujetos obligados cuando no involucren el ejercicio de recursos públicos;</w:t>
      </w:r>
    </w:p>
    <w:p w:rsidR="00A04F49" w:rsidRPr="00F177D0" w:rsidRDefault="00A04F49" w:rsidP="00A04F49">
      <w:pPr>
        <w:autoSpaceDE w:val="0"/>
        <w:autoSpaceDN w:val="0"/>
        <w:adjustRightInd w:val="0"/>
        <w:spacing w:before="120" w:after="120"/>
        <w:ind w:left="851" w:right="902"/>
        <w:jc w:val="both"/>
        <w:rPr>
          <w:rFonts w:ascii="Palatino Linotype" w:hAnsi="Palatino Linotype"/>
          <w:i/>
          <w:sz w:val="22"/>
          <w:szCs w:val="22"/>
        </w:rPr>
      </w:pPr>
      <w:r w:rsidRPr="00F177D0">
        <w:rPr>
          <w:rFonts w:ascii="Palatino Linotype" w:hAnsi="Palatino Linotype"/>
          <w:b/>
          <w:i/>
          <w:sz w:val="22"/>
          <w:szCs w:val="22"/>
        </w:rPr>
        <w:t>XXXII. Protección de Datos Personales:</w:t>
      </w:r>
      <w:r w:rsidRPr="00F177D0">
        <w:rPr>
          <w:rFonts w:ascii="Palatino Linotype" w:hAnsi="Palatino Linotype"/>
          <w:i/>
          <w:sz w:val="22"/>
          <w:szCs w:val="22"/>
        </w:rPr>
        <w:t xml:space="preserve"> Derecho humano que tutela la privacidad de datos personales en poder de los sujetos obligados y sujetos particulares;</w:t>
      </w:r>
    </w:p>
    <w:p w:rsidR="00A04F49" w:rsidRPr="00F177D0" w:rsidRDefault="00A04F49" w:rsidP="00A04F49">
      <w:pPr>
        <w:autoSpaceDE w:val="0"/>
        <w:autoSpaceDN w:val="0"/>
        <w:adjustRightInd w:val="0"/>
        <w:spacing w:before="120" w:after="120"/>
        <w:ind w:left="851" w:right="902"/>
        <w:jc w:val="both"/>
        <w:rPr>
          <w:rFonts w:ascii="Palatino Linotype" w:hAnsi="Palatino Linotype"/>
          <w:i/>
          <w:sz w:val="22"/>
          <w:szCs w:val="22"/>
        </w:rPr>
      </w:pPr>
      <w:r w:rsidRPr="00F177D0">
        <w:rPr>
          <w:rFonts w:ascii="Palatino Linotype" w:hAnsi="Palatino Linotype"/>
          <w:b/>
          <w:i/>
          <w:sz w:val="22"/>
          <w:szCs w:val="22"/>
        </w:rPr>
        <w:t>XLV. Versión pública:</w:t>
      </w:r>
      <w:r w:rsidRPr="00F177D0">
        <w:rPr>
          <w:rFonts w:ascii="Palatino Linotype" w:hAnsi="Palatino Linotype"/>
          <w:i/>
          <w:sz w:val="22"/>
          <w:szCs w:val="22"/>
        </w:rPr>
        <w:t xml:space="preserve"> Documento en el que se elimine, suprime o borra la información clasificada como reservada o confidencial para permitir su acceso.</w:t>
      </w:r>
    </w:p>
    <w:p w:rsidR="00A04F49" w:rsidRPr="00F177D0" w:rsidRDefault="00A04F49" w:rsidP="00A04F49">
      <w:pPr>
        <w:autoSpaceDE w:val="0"/>
        <w:autoSpaceDN w:val="0"/>
        <w:adjustRightInd w:val="0"/>
        <w:spacing w:before="120" w:after="120"/>
        <w:ind w:left="851" w:right="902"/>
        <w:jc w:val="both"/>
        <w:rPr>
          <w:rFonts w:ascii="Palatino Linotype" w:hAnsi="Palatino Linotype"/>
          <w:i/>
          <w:sz w:val="22"/>
          <w:szCs w:val="22"/>
        </w:rPr>
      </w:pPr>
      <w:r w:rsidRPr="00F177D0">
        <w:rPr>
          <w:rFonts w:ascii="Palatino Linotype" w:hAnsi="Palatino Linotype"/>
          <w:b/>
          <w:i/>
          <w:sz w:val="22"/>
          <w:szCs w:val="22"/>
        </w:rPr>
        <w:t>Artículo 6.</w:t>
      </w:r>
      <w:r w:rsidRPr="00F177D0">
        <w:rPr>
          <w:rFonts w:ascii="Palatino Linotype" w:hAnsi="Palatino Linotype"/>
          <w:i/>
          <w:sz w:val="22"/>
          <w:szCs w:val="22"/>
        </w:rPr>
        <w:t xml:space="preserve"> Los datos personales son irrenunciables, intransferibles e indelegables, por lo que los sujetos obligados no deberán proporcionar o hacer pública la información que contenga, con excepción de aquellos casos en que deban hacerlo en observancia de las disposiciones aplicables. En el caso de los derechos de acceso, rectificación, cancelación u oposición; los principios, procedimientos, medidas de seguridad en el tratamiento y demás disposiciones en materia de datos personales, se deberá estar a lo dispuesto en las leyes de la materia.</w:t>
      </w:r>
    </w:p>
    <w:p w:rsidR="00A04F49" w:rsidRPr="00F177D0" w:rsidRDefault="00A04F49" w:rsidP="00A04F49">
      <w:pPr>
        <w:autoSpaceDE w:val="0"/>
        <w:autoSpaceDN w:val="0"/>
        <w:adjustRightInd w:val="0"/>
        <w:spacing w:before="120" w:after="120"/>
        <w:ind w:left="851" w:right="902"/>
        <w:jc w:val="both"/>
        <w:rPr>
          <w:rFonts w:ascii="Palatino Linotype" w:hAnsi="Palatino Linotype"/>
          <w:i/>
          <w:sz w:val="22"/>
          <w:szCs w:val="22"/>
        </w:rPr>
      </w:pPr>
      <w:r w:rsidRPr="00F177D0">
        <w:rPr>
          <w:rFonts w:ascii="Palatino Linotype" w:hAnsi="Palatino Linotype"/>
          <w:b/>
          <w:i/>
          <w:sz w:val="22"/>
          <w:szCs w:val="22"/>
        </w:rPr>
        <w:t>Artículo 49.</w:t>
      </w:r>
      <w:r w:rsidRPr="00F177D0">
        <w:rPr>
          <w:rFonts w:ascii="Palatino Linotype" w:hAnsi="Palatino Linotype"/>
          <w:i/>
          <w:sz w:val="22"/>
          <w:szCs w:val="22"/>
        </w:rPr>
        <w:t xml:space="preserve"> Los Comités de Transparencia tendrán las siguientes atribuciones:</w:t>
      </w:r>
    </w:p>
    <w:p w:rsidR="00A04F49" w:rsidRPr="00F177D0" w:rsidRDefault="00A04F49" w:rsidP="00A04F49">
      <w:pPr>
        <w:autoSpaceDE w:val="0"/>
        <w:autoSpaceDN w:val="0"/>
        <w:adjustRightInd w:val="0"/>
        <w:spacing w:before="120" w:after="120"/>
        <w:ind w:left="851" w:right="902"/>
        <w:jc w:val="both"/>
        <w:rPr>
          <w:rFonts w:ascii="Palatino Linotype" w:hAnsi="Palatino Linotype"/>
          <w:i/>
          <w:sz w:val="22"/>
          <w:szCs w:val="22"/>
        </w:rPr>
      </w:pPr>
      <w:r w:rsidRPr="00F177D0">
        <w:rPr>
          <w:rFonts w:ascii="Palatino Linotype" w:hAnsi="Palatino Linotype"/>
          <w:b/>
          <w:i/>
          <w:sz w:val="22"/>
          <w:szCs w:val="22"/>
        </w:rPr>
        <w:t>VIII.</w:t>
      </w:r>
      <w:r w:rsidRPr="00F177D0">
        <w:rPr>
          <w:rFonts w:ascii="Palatino Linotype" w:hAnsi="Palatino Linotype"/>
          <w:i/>
          <w:sz w:val="22"/>
          <w:szCs w:val="22"/>
        </w:rPr>
        <w:t xml:space="preserve"> Aprobar, modificar o revocar la clasificación de la información…”</w:t>
      </w:r>
    </w:p>
    <w:p w:rsidR="00A04F49" w:rsidRPr="00F177D0" w:rsidRDefault="00A04F49" w:rsidP="00A04F49">
      <w:pPr>
        <w:autoSpaceDE w:val="0"/>
        <w:autoSpaceDN w:val="0"/>
        <w:adjustRightInd w:val="0"/>
        <w:spacing w:before="120" w:after="120"/>
        <w:ind w:left="851" w:right="902"/>
        <w:jc w:val="both"/>
        <w:rPr>
          <w:rFonts w:ascii="Palatino Linotype" w:hAnsi="Palatino Linotype"/>
          <w:i/>
          <w:sz w:val="22"/>
          <w:szCs w:val="22"/>
        </w:rPr>
      </w:pPr>
      <w:r w:rsidRPr="00F177D0">
        <w:rPr>
          <w:rFonts w:ascii="Palatino Linotype" w:hAnsi="Palatino Linotype"/>
          <w:b/>
          <w:i/>
          <w:sz w:val="22"/>
          <w:szCs w:val="22"/>
        </w:rPr>
        <w:t>Artículo 53.</w:t>
      </w:r>
      <w:r w:rsidRPr="00F177D0">
        <w:rPr>
          <w:rFonts w:ascii="Palatino Linotype" w:hAnsi="Palatino Linotype"/>
          <w:i/>
          <w:sz w:val="22"/>
          <w:szCs w:val="22"/>
        </w:rPr>
        <w:t xml:space="preserve"> Las Unidades de Transparencia tendrán las siguientes funciones:</w:t>
      </w:r>
    </w:p>
    <w:p w:rsidR="00A04F49" w:rsidRPr="00F177D0" w:rsidRDefault="00A04F49" w:rsidP="00A04F49">
      <w:pPr>
        <w:autoSpaceDE w:val="0"/>
        <w:autoSpaceDN w:val="0"/>
        <w:adjustRightInd w:val="0"/>
        <w:spacing w:before="120" w:after="120"/>
        <w:ind w:left="851" w:right="902"/>
        <w:jc w:val="both"/>
        <w:rPr>
          <w:rFonts w:ascii="Palatino Linotype" w:hAnsi="Palatino Linotype"/>
          <w:i/>
          <w:sz w:val="22"/>
          <w:szCs w:val="22"/>
        </w:rPr>
      </w:pPr>
      <w:r w:rsidRPr="00F177D0">
        <w:rPr>
          <w:rFonts w:ascii="Palatino Linotype" w:hAnsi="Palatino Linotype"/>
          <w:b/>
          <w:i/>
          <w:sz w:val="22"/>
          <w:szCs w:val="22"/>
        </w:rPr>
        <w:t>X.</w:t>
      </w:r>
      <w:r w:rsidRPr="00F177D0">
        <w:rPr>
          <w:rFonts w:ascii="Palatino Linotype" w:hAnsi="Palatino Linotype"/>
          <w:i/>
          <w:sz w:val="22"/>
          <w:szCs w:val="22"/>
        </w:rPr>
        <w:t xml:space="preserve"> Presentar ante el Comité, el proyecto de clasificación de información…” </w:t>
      </w:r>
    </w:p>
    <w:p w:rsidR="00A04F49" w:rsidRPr="00F177D0" w:rsidRDefault="00A04F49" w:rsidP="00A04F49">
      <w:pPr>
        <w:autoSpaceDE w:val="0"/>
        <w:autoSpaceDN w:val="0"/>
        <w:adjustRightInd w:val="0"/>
        <w:spacing w:before="120" w:after="120"/>
        <w:ind w:left="851" w:right="902"/>
        <w:jc w:val="both"/>
        <w:rPr>
          <w:rFonts w:ascii="Palatino Linotype" w:hAnsi="Palatino Linotype"/>
          <w:i/>
          <w:sz w:val="22"/>
          <w:szCs w:val="22"/>
        </w:rPr>
      </w:pPr>
      <w:r w:rsidRPr="00F177D0">
        <w:rPr>
          <w:rFonts w:ascii="Palatino Linotype" w:hAnsi="Palatino Linotype"/>
          <w:b/>
          <w:i/>
          <w:sz w:val="22"/>
          <w:szCs w:val="22"/>
        </w:rPr>
        <w:t>Artículo 59.</w:t>
      </w:r>
      <w:r w:rsidRPr="00F177D0">
        <w:rPr>
          <w:rFonts w:ascii="Palatino Linotype" w:hAnsi="Palatino Linotype"/>
          <w:i/>
          <w:sz w:val="22"/>
          <w:szCs w:val="22"/>
        </w:rPr>
        <w:t xml:space="preserve"> Los servidores públicos habilitados tendrán las funciones siguientes:</w:t>
      </w:r>
    </w:p>
    <w:p w:rsidR="00A04F49" w:rsidRPr="00F177D0" w:rsidRDefault="00A04F49" w:rsidP="00A04F49">
      <w:pPr>
        <w:autoSpaceDE w:val="0"/>
        <w:autoSpaceDN w:val="0"/>
        <w:adjustRightInd w:val="0"/>
        <w:spacing w:before="120" w:after="120"/>
        <w:ind w:left="851" w:right="902"/>
        <w:jc w:val="both"/>
        <w:rPr>
          <w:rFonts w:ascii="Palatino Linotype" w:hAnsi="Palatino Linotype"/>
          <w:i/>
          <w:sz w:val="22"/>
          <w:szCs w:val="22"/>
        </w:rPr>
      </w:pPr>
      <w:r w:rsidRPr="00F177D0">
        <w:rPr>
          <w:rFonts w:ascii="Palatino Linotype" w:hAnsi="Palatino Linotype"/>
          <w:b/>
          <w:i/>
          <w:sz w:val="22"/>
          <w:szCs w:val="22"/>
        </w:rPr>
        <w:t>V.</w:t>
      </w:r>
      <w:r w:rsidRPr="00F177D0">
        <w:rPr>
          <w:rFonts w:ascii="Palatino Linotype" w:hAnsi="Palatino Linotype"/>
          <w:i/>
          <w:sz w:val="22"/>
          <w:szCs w:val="22"/>
        </w:rPr>
        <w:t xml:space="preserve"> Integrar y presentar al responsable de la Unidad de Transparencia la propuesta de clasificación de información, la cual tendrá los fundamentos y argumentos en que se basa dicha propuesta…”</w:t>
      </w:r>
    </w:p>
    <w:p w:rsidR="00A04F49" w:rsidRPr="00F177D0" w:rsidRDefault="00A04F49" w:rsidP="00A04F49">
      <w:pPr>
        <w:autoSpaceDE w:val="0"/>
        <w:autoSpaceDN w:val="0"/>
        <w:adjustRightInd w:val="0"/>
        <w:spacing w:before="120" w:after="120"/>
        <w:ind w:left="851" w:right="902"/>
        <w:jc w:val="both"/>
        <w:rPr>
          <w:rFonts w:ascii="Palatino Linotype" w:hAnsi="Palatino Linotype"/>
          <w:i/>
          <w:sz w:val="22"/>
          <w:szCs w:val="22"/>
        </w:rPr>
      </w:pPr>
      <w:r w:rsidRPr="00F177D0">
        <w:rPr>
          <w:rFonts w:ascii="Palatino Linotype" w:hAnsi="Palatino Linotype"/>
          <w:b/>
          <w:i/>
          <w:sz w:val="22"/>
          <w:szCs w:val="22"/>
        </w:rPr>
        <w:lastRenderedPageBreak/>
        <w:t>Artículo 137.</w:t>
      </w:r>
      <w:r w:rsidRPr="00F177D0">
        <w:rPr>
          <w:rFonts w:ascii="Palatino Linotype" w:hAnsi="Palatino Linotype"/>
          <w:i/>
          <w:sz w:val="22"/>
          <w:szCs w:val="22"/>
        </w:rPr>
        <w:t xml:space="preserve"> Cuando un mismo medio, impreso o electrónico, contenga información pública y reservada o confidencial, la Unidad de Transparencia para efectos de atender una solicitud de información, deberán elaborar una versión pública en la que se testen las partes o secciones clasificadas, indicando su contenido de manera genérica y fundando y motivando su clasificación.”</w:t>
      </w:r>
    </w:p>
    <w:p w:rsidR="00A04F49" w:rsidRPr="00F177D0" w:rsidRDefault="00A04F49" w:rsidP="00A04F49">
      <w:pPr>
        <w:autoSpaceDE w:val="0"/>
        <w:autoSpaceDN w:val="0"/>
        <w:adjustRightInd w:val="0"/>
        <w:spacing w:before="120" w:after="120"/>
        <w:ind w:left="851" w:right="902"/>
        <w:jc w:val="both"/>
        <w:rPr>
          <w:rFonts w:ascii="Palatino Linotype" w:hAnsi="Palatino Linotype"/>
          <w:i/>
          <w:sz w:val="22"/>
          <w:szCs w:val="22"/>
        </w:rPr>
      </w:pPr>
      <w:r w:rsidRPr="00F177D0">
        <w:rPr>
          <w:rFonts w:ascii="Palatino Linotype" w:hAnsi="Palatino Linotype"/>
          <w:b/>
          <w:i/>
          <w:sz w:val="22"/>
          <w:szCs w:val="22"/>
        </w:rPr>
        <w:t>Artículo 143.</w:t>
      </w:r>
      <w:r w:rsidRPr="00F177D0">
        <w:rPr>
          <w:rFonts w:ascii="Palatino Linotype" w:hAnsi="Palatino Linotype"/>
          <w:i/>
          <w:sz w:val="22"/>
          <w:szCs w:val="22"/>
        </w:rPr>
        <w:t xml:space="preserve"> Para los efectos de esta Ley se considera información confidencial, la clasificada como tal, de manera permanente, por su naturaleza, cuando:</w:t>
      </w:r>
    </w:p>
    <w:p w:rsidR="00A04F49" w:rsidRPr="00F177D0" w:rsidRDefault="00A04F49" w:rsidP="00A04F49">
      <w:pPr>
        <w:autoSpaceDE w:val="0"/>
        <w:autoSpaceDN w:val="0"/>
        <w:adjustRightInd w:val="0"/>
        <w:spacing w:before="120" w:after="120"/>
        <w:ind w:left="851" w:right="902"/>
        <w:jc w:val="both"/>
        <w:rPr>
          <w:rFonts w:ascii="Palatino Linotype" w:hAnsi="Palatino Linotype"/>
          <w:i/>
          <w:sz w:val="22"/>
          <w:szCs w:val="22"/>
        </w:rPr>
      </w:pPr>
      <w:r w:rsidRPr="00F177D0">
        <w:rPr>
          <w:rFonts w:ascii="Palatino Linotype" w:hAnsi="Palatino Linotype"/>
          <w:b/>
          <w:i/>
          <w:sz w:val="22"/>
          <w:szCs w:val="22"/>
        </w:rPr>
        <w:t>I.</w:t>
      </w:r>
      <w:r w:rsidRPr="00F177D0">
        <w:rPr>
          <w:rFonts w:ascii="Palatino Linotype" w:hAnsi="Palatino Linotype"/>
          <w:i/>
          <w:sz w:val="22"/>
          <w:szCs w:val="22"/>
        </w:rPr>
        <w:t xml:space="preserve"> Se refiera a la información privada y los datos personales concernientes a una persona física o jurídico colectiva identificada o identificable…</w:t>
      </w:r>
      <w:r w:rsidRPr="00F177D0">
        <w:rPr>
          <w:rFonts w:ascii="Palatino Linotype" w:hAnsi="Palatino Linotype"/>
          <w:b/>
          <w:i/>
          <w:sz w:val="22"/>
          <w:szCs w:val="22"/>
        </w:rPr>
        <w:t>”</w:t>
      </w:r>
    </w:p>
    <w:p w:rsidR="00A04F49" w:rsidRPr="00F177D0" w:rsidRDefault="00A04F49" w:rsidP="00A04F49">
      <w:pPr>
        <w:autoSpaceDE w:val="0"/>
        <w:autoSpaceDN w:val="0"/>
        <w:adjustRightInd w:val="0"/>
        <w:spacing w:before="240" w:after="240" w:line="360" w:lineRule="auto"/>
        <w:ind w:right="50"/>
        <w:jc w:val="both"/>
        <w:rPr>
          <w:rFonts w:ascii="Palatino Linotype" w:hAnsi="Palatino Linotype"/>
        </w:rPr>
      </w:pPr>
      <w:r w:rsidRPr="00F177D0">
        <w:rPr>
          <w:rFonts w:ascii="Palatino Linotype" w:hAnsi="Palatino Linotype"/>
        </w:rPr>
        <w:t xml:space="preserve">De los citados elementos normativos se denota que el determinar la clasificación de la información que sea peticionada vía acceso a la información pública, es un trabajo en conjunto tanto de los Servidores Públicos Habilitados, como de las Unidades de Transparencia y del Comité de Transparencia del </w:t>
      </w:r>
      <w:r w:rsidRPr="00F177D0">
        <w:rPr>
          <w:rFonts w:ascii="Palatino Linotype" w:hAnsi="Palatino Linotype"/>
          <w:b/>
        </w:rPr>
        <w:t>SUJETO OBLIGADO</w:t>
      </w:r>
      <w:r w:rsidRPr="00F177D0">
        <w:rPr>
          <w:rFonts w:ascii="Palatino Linotype" w:hAnsi="Palatino Linotype"/>
        </w:rPr>
        <w:t>, teniendo el deber los primeros de ellos de presentar ante la Unidad de Transparencia la propuesta de la clasificación de la información, para que luego, ésta la presente ante al Comité de Transparencia, de así resultar procedente el proyecto de clasificación de la información y finalmente sea éste último quien apruebe, modifique o revoque la clasificación de la información solicitada.</w:t>
      </w:r>
    </w:p>
    <w:p w:rsidR="00A04F49" w:rsidRPr="00F177D0" w:rsidRDefault="00A04F49" w:rsidP="00A04F49">
      <w:pPr>
        <w:autoSpaceDE w:val="0"/>
        <w:autoSpaceDN w:val="0"/>
        <w:adjustRightInd w:val="0"/>
        <w:spacing w:before="240" w:after="240" w:line="360" w:lineRule="auto"/>
        <w:ind w:right="50"/>
        <w:jc w:val="both"/>
        <w:rPr>
          <w:rFonts w:ascii="Palatino Linotype" w:hAnsi="Palatino Linotype"/>
        </w:rPr>
      </w:pPr>
      <w:r w:rsidRPr="00F177D0">
        <w:rPr>
          <w:rFonts w:ascii="Palatino Linotype" w:hAnsi="Palatino Linotype"/>
        </w:rPr>
        <w:t>Para lo cual, a su vez en el caso de información de carácter confidencial se debe atender a lo que señala el artículo 149 de la Ley de Transparencia Local vigente, cuyo contenido es de la literalidad siguiente:</w:t>
      </w:r>
    </w:p>
    <w:p w:rsidR="00A04F49" w:rsidRPr="00F177D0" w:rsidRDefault="00A04F49" w:rsidP="00A04F49">
      <w:pPr>
        <w:autoSpaceDE w:val="0"/>
        <w:autoSpaceDN w:val="0"/>
        <w:adjustRightInd w:val="0"/>
        <w:ind w:left="851" w:right="899"/>
        <w:jc w:val="both"/>
        <w:rPr>
          <w:rFonts w:ascii="Palatino Linotype" w:hAnsi="Palatino Linotype"/>
          <w:i/>
          <w:sz w:val="22"/>
          <w:szCs w:val="22"/>
        </w:rPr>
      </w:pPr>
      <w:r w:rsidRPr="00F177D0">
        <w:rPr>
          <w:rFonts w:ascii="Palatino Linotype" w:hAnsi="Palatino Linotype"/>
          <w:b/>
          <w:i/>
          <w:sz w:val="22"/>
          <w:szCs w:val="22"/>
        </w:rPr>
        <w:t>“Artículo 149.</w:t>
      </w:r>
      <w:r w:rsidRPr="00F177D0">
        <w:rPr>
          <w:rFonts w:ascii="Palatino Linotype" w:hAnsi="Palatino Linotype"/>
          <w:i/>
          <w:sz w:val="22"/>
          <w:szCs w:val="22"/>
        </w:rPr>
        <w:t xml:space="preserve"> El acuerdo que clasifique la información como confidencial deberá contener un razonamiento lógico en el que demuestre que la información se encuentra en alguna o algunas de las hipótesis previstas en la presente Ley.</w:t>
      </w:r>
      <w:r w:rsidRPr="00F177D0">
        <w:rPr>
          <w:rFonts w:ascii="Palatino Linotype" w:hAnsi="Palatino Linotype"/>
          <w:b/>
          <w:i/>
          <w:sz w:val="22"/>
          <w:szCs w:val="22"/>
        </w:rPr>
        <w:t>”</w:t>
      </w:r>
    </w:p>
    <w:p w:rsidR="00A04F49" w:rsidRPr="00F177D0" w:rsidRDefault="00A04F49" w:rsidP="00A04F49">
      <w:pPr>
        <w:autoSpaceDE w:val="0"/>
        <w:autoSpaceDN w:val="0"/>
        <w:adjustRightInd w:val="0"/>
        <w:spacing w:before="240" w:after="240" w:line="360" w:lineRule="auto"/>
        <w:ind w:right="50"/>
        <w:jc w:val="both"/>
        <w:rPr>
          <w:rFonts w:ascii="Palatino Linotype" w:hAnsi="Palatino Linotype"/>
        </w:rPr>
      </w:pPr>
      <w:r w:rsidRPr="00F177D0">
        <w:rPr>
          <w:rFonts w:ascii="Palatino Linotype" w:hAnsi="Palatino Linotype"/>
        </w:rPr>
        <w:lastRenderedPageBreak/>
        <w:t xml:space="preserve">Es decir, </w:t>
      </w:r>
      <w:r w:rsidRPr="00F177D0">
        <w:rPr>
          <w:rFonts w:ascii="Palatino Linotype" w:hAnsi="Palatino Linotype"/>
          <w:b/>
        </w:rPr>
        <w:t>EL SUJETO OBLIGADO</w:t>
      </w:r>
      <w:r w:rsidRPr="00F177D0">
        <w:rPr>
          <w:rFonts w:ascii="Palatino Linotype" w:hAnsi="Palatino Linotype"/>
        </w:rPr>
        <w:t xml:space="preserve"> a través de su Comité de Transparencia, para la entrega de la información materia del presente recurso; deberá elaborar acuerdo que contenga un razonamiento lógico con el que se demuestre que la información que se testa de las versiones públicas que se sirva elaborar, encuadra en alguna de las hipótesis que contempla la Ley de la Materia en su artículo 143 ya que, de lo contrario, se crearía la incertidumbre jurídica en relación a si lo entregado es formalmente una versión pública, o un documento ilegible, incompleto o tachado; en otras palabras si no se exponen de manera puntual las razones de la versión pública de la documentación entregada se estaría transgrediendo el derecho de acceso a la información del solicitante.</w:t>
      </w:r>
    </w:p>
    <w:p w:rsidR="00A04F49" w:rsidRPr="00F177D0" w:rsidRDefault="00A04F49" w:rsidP="00A04F49">
      <w:pPr>
        <w:autoSpaceDE w:val="0"/>
        <w:autoSpaceDN w:val="0"/>
        <w:adjustRightInd w:val="0"/>
        <w:spacing w:before="240" w:after="240" w:line="360" w:lineRule="auto"/>
        <w:ind w:right="50"/>
        <w:jc w:val="both"/>
        <w:rPr>
          <w:rFonts w:ascii="Palatino Linotype" w:hAnsi="Palatino Linotype"/>
        </w:rPr>
      </w:pPr>
      <w:r w:rsidRPr="00F177D0">
        <w:rPr>
          <w:rFonts w:ascii="Palatino Linotype" w:hAnsi="Palatino Linotype"/>
        </w:rPr>
        <w:t>En el caso específico, la información solicitada puede contener datos susceptibles de clasificarse, que de hacerse públicos afectarían la intimidad y vida privada de particulares; que se ha reiterado en las resoluciones de este Pleno que además de los datos especificados en la Ley de Transparencia y Acceso a la Información Pública del Estado de México y Municipios, se consideran confidenciales y por tanto deben testarse al momento de la elaboración de versiones públicas, como pudieran ser de manera enunciativa más no limitativa, el Registro Federal de Contribuyentes (RFC), la Clave Única de Registro de Población (CURP), así como, los números de Cuenta Bancarios, los Códigos QR que sean exclusivamente de particulares.</w:t>
      </w:r>
    </w:p>
    <w:p w:rsidR="00A04F49" w:rsidRPr="00F177D0" w:rsidRDefault="00A04F49" w:rsidP="00A04F49">
      <w:pPr>
        <w:autoSpaceDE w:val="0"/>
        <w:autoSpaceDN w:val="0"/>
        <w:adjustRightInd w:val="0"/>
        <w:spacing w:before="240" w:after="240" w:line="360" w:lineRule="auto"/>
        <w:ind w:right="50"/>
        <w:jc w:val="both"/>
        <w:rPr>
          <w:rFonts w:ascii="Palatino Linotype" w:hAnsi="Palatino Linotype"/>
        </w:rPr>
      </w:pPr>
      <w:r w:rsidRPr="00F177D0">
        <w:rPr>
          <w:rFonts w:ascii="Palatino Linotype" w:hAnsi="Palatino Linotype"/>
        </w:rPr>
        <w:lastRenderedPageBreak/>
        <w:t xml:space="preserve">En cuanto al </w:t>
      </w:r>
      <w:r w:rsidRPr="00F177D0">
        <w:rPr>
          <w:rFonts w:ascii="Palatino Linotype" w:hAnsi="Palatino Linotype"/>
          <w:b/>
        </w:rPr>
        <w:t>R</w:t>
      </w:r>
      <w:r w:rsidR="00FD29E8" w:rsidRPr="00F177D0">
        <w:rPr>
          <w:rFonts w:ascii="Palatino Linotype" w:hAnsi="Palatino Linotype"/>
          <w:b/>
        </w:rPr>
        <w:t>FC</w:t>
      </w:r>
      <w:r w:rsidRPr="00F177D0">
        <w:rPr>
          <w:rFonts w:ascii="Palatino Linotype" w:hAnsi="Palatino Linotype"/>
        </w:rPr>
        <w:t xml:space="preserve"> de personas físicas constituye un dato personal, ya que para su obtención es necesario acreditar ante la autoridad fiscal previamente la identidad de la persona, su fecha de nacimiento, entre otros aspectos.</w:t>
      </w:r>
    </w:p>
    <w:p w:rsidR="00A04F49" w:rsidRPr="00F177D0" w:rsidRDefault="00A04F49" w:rsidP="00A04F49">
      <w:pPr>
        <w:autoSpaceDE w:val="0"/>
        <w:autoSpaceDN w:val="0"/>
        <w:adjustRightInd w:val="0"/>
        <w:spacing w:before="240" w:after="240" w:line="360" w:lineRule="auto"/>
        <w:ind w:right="50"/>
        <w:jc w:val="both"/>
        <w:rPr>
          <w:rFonts w:ascii="Palatino Linotype" w:hAnsi="Palatino Linotype"/>
        </w:rPr>
      </w:pPr>
      <w:r w:rsidRPr="00F177D0">
        <w:rPr>
          <w:rFonts w:ascii="Palatino Linotype" w:hAnsi="Palatino Linotype"/>
        </w:rPr>
        <w:t>Ahora bien, las personas físicas tramitan su inscripción en el registro con el propósito de realizar —mediante esa clave de identificación— operaciones o actividades de naturaleza fiscal, la cual, les permite hacerse identificables respecto de una situación fiscal determinada.</w:t>
      </w:r>
    </w:p>
    <w:p w:rsidR="00A04F49" w:rsidRPr="00F177D0" w:rsidRDefault="00A04F49" w:rsidP="00A04F49">
      <w:pPr>
        <w:autoSpaceDE w:val="0"/>
        <w:autoSpaceDN w:val="0"/>
        <w:adjustRightInd w:val="0"/>
        <w:spacing w:before="240" w:after="240" w:line="360" w:lineRule="auto"/>
        <w:ind w:right="50"/>
        <w:jc w:val="both"/>
        <w:rPr>
          <w:rFonts w:ascii="Palatino Linotype" w:hAnsi="Palatino Linotype"/>
        </w:rPr>
      </w:pPr>
      <w:r w:rsidRPr="00F177D0">
        <w:rPr>
          <w:rFonts w:ascii="Palatino Linotype" w:hAnsi="Palatino Linotype"/>
        </w:rPr>
        <w:t>Lo anterior es compartido por el Instituto Nacional de Transparencia, Acceso a la Información y Protección de Datos Personales (INAI), a través del Criterio 19/2017, el cual es del tenor literal siguiente:</w:t>
      </w:r>
    </w:p>
    <w:p w:rsidR="00A04F49" w:rsidRPr="00F177D0" w:rsidRDefault="00A04F49" w:rsidP="00A04F49">
      <w:pPr>
        <w:autoSpaceDE w:val="0"/>
        <w:autoSpaceDN w:val="0"/>
        <w:adjustRightInd w:val="0"/>
        <w:ind w:left="851" w:right="899"/>
        <w:jc w:val="both"/>
        <w:rPr>
          <w:rFonts w:ascii="Palatino Linotype" w:hAnsi="Palatino Linotype"/>
          <w:i/>
          <w:sz w:val="22"/>
          <w:szCs w:val="22"/>
        </w:rPr>
      </w:pPr>
      <w:r w:rsidRPr="00F177D0">
        <w:rPr>
          <w:rFonts w:ascii="Palatino Linotype" w:hAnsi="Palatino Linotype"/>
          <w:b/>
          <w:i/>
          <w:sz w:val="22"/>
          <w:szCs w:val="22"/>
        </w:rPr>
        <w:t>“</w:t>
      </w:r>
      <w:r w:rsidRPr="00F177D0">
        <w:rPr>
          <w:rFonts w:ascii="Palatino Linotype" w:hAnsi="Palatino Linotype"/>
          <w:i/>
          <w:sz w:val="22"/>
          <w:szCs w:val="22"/>
        </w:rPr>
        <w:t xml:space="preserve">Registro Federal de Contribuyentes (RFC) de personas físicas. El RFC es una clave de carácter fiscal, </w:t>
      </w:r>
      <w:proofErr w:type="gramStart"/>
      <w:r w:rsidRPr="00F177D0">
        <w:rPr>
          <w:rFonts w:ascii="Palatino Linotype" w:hAnsi="Palatino Linotype"/>
          <w:i/>
          <w:sz w:val="22"/>
          <w:szCs w:val="22"/>
        </w:rPr>
        <w:t>única</w:t>
      </w:r>
      <w:proofErr w:type="gramEnd"/>
      <w:r w:rsidRPr="00F177D0">
        <w:rPr>
          <w:rFonts w:ascii="Palatino Linotype" w:hAnsi="Palatino Linotype"/>
          <w:i/>
          <w:sz w:val="22"/>
          <w:szCs w:val="22"/>
        </w:rPr>
        <w:t xml:space="preserve"> e irrepetible, que permite identificar al titular, su edad y fecha de nacimiento, por lo que es un dato personal de carácter confidencial.</w:t>
      </w:r>
    </w:p>
    <w:p w:rsidR="00A04F49" w:rsidRPr="00F177D0" w:rsidRDefault="00A04F49" w:rsidP="00A04F49">
      <w:pPr>
        <w:autoSpaceDE w:val="0"/>
        <w:autoSpaceDN w:val="0"/>
        <w:adjustRightInd w:val="0"/>
        <w:ind w:left="851" w:right="899"/>
        <w:jc w:val="both"/>
        <w:rPr>
          <w:rFonts w:ascii="Palatino Linotype" w:hAnsi="Palatino Linotype"/>
          <w:i/>
          <w:sz w:val="22"/>
          <w:szCs w:val="22"/>
        </w:rPr>
      </w:pPr>
    </w:p>
    <w:p w:rsidR="00A04F49" w:rsidRPr="00F177D0" w:rsidRDefault="00A04F49" w:rsidP="00A04F49">
      <w:pPr>
        <w:autoSpaceDE w:val="0"/>
        <w:autoSpaceDN w:val="0"/>
        <w:adjustRightInd w:val="0"/>
        <w:ind w:left="851" w:right="899"/>
        <w:jc w:val="both"/>
        <w:rPr>
          <w:rFonts w:ascii="Palatino Linotype" w:hAnsi="Palatino Linotype"/>
          <w:i/>
          <w:sz w:val="22"/>
          <w:szCs w:val="22"/>
        </w:rPr>
      </w:pPr>
      <w:r w:rsidRPr="00F177D0">
        <w:rPr>
          <w:rFonts w:ascii="Palatino Linotype" w:hAnsi="Palatino Linotype"/>
          <w:i/>
          <w:sz w:val="22"/>
          <w:szCs w:val="22"/>
        </w:rPr>
        <w:t>Resoluciones:</w:t>
      </w:r>
    </w:p>
    <w:p w:rsidR="00A04F49" w:rsidRPr="00F177D0" w:rsidRDefault="00A04F49" w:rsidP="00A04F49">
      <w:pPr>
        <w:autoSpaceDE w:val="0"/>
        <w:autoSpaceDN w:val="0"/>
        <w:adjustRightInd w:val="0"/>
        <w:ind w:left="851" w:right="899"/>
        <w:jc w:val="both"/>
        <w:rPr>
          <w:rFonts w:ascii="Palatino Linotype" w:hAnsi="Palatino Linotype"/>
          <w:i/>
          <w:sz w:val="22"/>
          <w:szCs w:val="22"/>
        </w:rPr>
      </w:pPr>
      <w:r w:rsidRPr="00F177D0">
        <w:rPr>
          <w:rFonts w:ascii="Palatino Linotype" w:hAnsi="Palatino Linotype"/>
          <w:i/>
          <w:sz w:val="22"/>
          <w:szCs w:val="22"/>
        </w:rPr>
        <w:t>•</w:t>
      </w:r>
      <w:r w:rsidRPr="00F177D0">
        <w:rPr>
          <w:rFonts w:ascii="Palatino Linotype" w:hAnsi="Palatino Linotype"/>
          <w:i/>
          <w:sz w:val="22"/>
          <w:szCs w:val="22"/>
        </w:rPr>
        <w:tab/>
        <w:t>RRA 0189/17. Morena. 08 de febrero de 2017. Por unanimidad. Comisionado Ponente Joel Salas Suárez.</w:t>
      </w:r>
    </w:p>
    <w:p w:rsidR="00A04F49" w:rsidRPr="00F177D0" w:rsidRDefault="00A04F49" w:rsidP="00A04F49">
      <w:pPr>
        <w:autoSpaceDE w:val="0"/>
        <w:autoSpaceDN w:val="0"/>
        <w:adjustRightInd w:val="0"/>
        <w:ind w:left="851" w:right="899"/>
        <w:jc w:val="both"/>
        <w:rPr>
          <w:rFonts w:ascii="Palatino Linotype" w:hAnsi="Palatino Linotype"/>
          <w:i/>
          <w:sz w:val="22"/>
          <w:szCs w:val="22"/>
        </w:rPr>
      </w:pPr>
      <w:r w:rsidRPr="00F177D0">
        <w:rPr>
          <w:rFonts w:ascii="Palatino Linotype" w:hAnsi="Palatino Linotype"/>
          <w:i/>
          <w:sz w:val="22"/>
          <w:szCs w:val="22"/>
        </w:rPr>
        <w:t>•</w:t>
      </w:r>
      <w:r w:rsidRPr="00F177D0">
        <w:rPr>
          <w:rFonts w:ascii="Palatino Linotype" w:hAnsi="Palatino Linotype"/>
          <w:i/>
          <w:sz w:val="22"/>
          <w:szCs w:val="22"/>
        </w:rPr>
        <w:tab/>
        <w:t xml:space="preserve">RRA 0677/17. Universidad Nacional Autónoma de México. 08 de marzo de 2017. Por unanimidad. Comisionado Ponente </w:t>
      </w:r>
      <w:proofErr w:type="spellStart"/>
      <w:r w:rsidRPr="00F177D0">
        <w:rPr>
          <w:rFonts w:ascii="Palatino Linotype" w:hAnsi="Palatino Linotype"/>
          <w:i/>
          <w:sz w:val="22"/>
          <w:szCs w:val="22"/>
        </w:rPr>
        <w:t>Rosendoevgueni</w:t>
      </w:r>
      <w:proofErr w:type="spellEnd"/>
      <w:r w:rsidRPr="00F177D0">
        <w:rPr>
          <w:rFonts w:ascii="Palatino Linotype" w:hAnsi="Palatino Linotype"/>
          <w:i/>
          <w:sz w:val="22"/>
          <w:szCs w:val="22"/>
        </w:rPr>
        <w:t xml:space="preserve"> Monterrey </w:t>
      </w:r>
      <w:proofErr w:type="spellStart"/>
      <w:r w:rsidRPr="00F177D0">
        <w:rPr>
          <w:rFonts w:ascii="Palatino Linotype" w:hAnsi="Palatino Linotype"/>
          <w:i/>
          <w:sz w:val="22"/>
          <w:szCs w:val="22"/>
        </w:rPr>
        <w:t>Chepov</w:t>
      </w:r>
      <w:proofErr w:type="spellEnd"/>
      <w:r w:rsidRPr="00F177D0">
        <w:rPr>
          <w:rFonts w:ascii="Palatino Linotype" w:hAnsi="Palatino Linotype"/>
          <w:i/>
          <w:sz w:val="22"/>
          <w:szCs w:val="22"/>
        </w:rPr>
        <w:t xml:space="preserve">. </w:t>
      </w:r>
    </w:p>
    <w:p w:rsidR="00A04F49" w:rsidRPr="00F177D0" w:rsidRDefault="00A04F49" w:rsidP="00A04F49">
      <w:pPr>
        <w:autoSpaceDE w:val="0"/>
        <w:autoSpaceDN w:val="0"/>
        <w:adjustRightInd w:val="0"/>
        <w:ind w:left="851" w:right="899"/>
        <w:jc w:val="both"/>
        <w:rPr>
          <w:rFonts w:ascii="Palatino Linotype" w:hAnsi="Palatino Linotype"/>
          <w:i/>
          <w:sz w:val="22"/>
          <w:szCs w:val="22"/>
        </w:rPr>
      </w:pPr>
      <w:r w:rsidRPr="00F177D0">
        <w:rPr>
          <w:rFonts w:ascii="Palatino Linotype" w:hAnsi="Palatino Linotype"/>
          <w:i/>
          <w:sz w:val="22"/>
          <w:szCs w:val="22"/>
        </w:rPr>
        <w:t>•</w:t>
      </w:r>
      <w:r w:rsidRPr="00F177D0">
        <w:rPr>
          <w:rFonts w:ascii="Palatino Linotype" w:hAnsi="Palatino Linotype"/>
          <w:i/>
          <w:sz w:val="22"/>
          <w:szCs w:val="22"/>
        </w:rPr>
        <w:tab/>
        <w:t>RRA 1564/17. Tribunal Electoral del Poder Judicial de la Federación. 26 de abril de 2017. Por unanimidad. Comisionado Ponente Oscar Mauricio Guerra Ford.</w:t>
      </w:r>
      <w:r w:rsidRPr="00F177D0">
        <w:rPr>
          <w:rFonts w:ascii="Palatino Linotype" w:hAnsi="Palatino Linotype"/>
          <w:b/>
          <w:i/>
          <w:sz w:val="22"/>
          <w:szCs w:val="22"/>
        </w:rPr>
        <w:t>”</w:t>
      </w:r>
    </w:p>
    <w:p w:rsidR="00A04F49" w:rsidRPr="00F177D0" w:rsidRDefault="00A04F49" w:rsidP="00A04F49">
      <w:pPr>
        <w:autoSpaceDE w:val="0"/>
        <w:autoSpaceDN w:val="0"/>
        <w:adjustRightInd w:val="0"/>
        <w:spacing w:before="240" w:after="240" w:line="360" w:lineRule="auto"/>
        <w:ind w:right="50"/>
        <w:jc w:val="both"/>
        <w:rPr>
          <w:rFonts w:ascii="Palatino Linotype" w:hAnsi="Palatino Linotype"/>
        </w:rPr>
      </w:pPr>
      <w:r w:rsidRPr="00F177D0">
        <w:rPr>
          <w:rFonts w:ascii="Palatino Linotype" w:hAnsi="Palatino Linotype"/>
        </w:rPr>
        <w:t xml:space="preserve">Así, el RFC se vincula al nombre de su titular y permite identificar la edad de la persona, su fecha de nacimiento, así como su </w:t>
      </w:r>
      <w:proofErr w:type="spellStart"/>
      <w:r w:rsidRPr="00F177D0">
        <w:rPr>
          <w:rFonts w:ascii="Palatino Linotype" w:hAnsi="Palatino Linotype"/>
        </w:rPr>
        <w:t>homoclave</w:t>
      </w:r>
      <w:proofErr w:type="spellEnd"/>
      <w:r w:rsidRPr="00F177D0">
        <w:rPr>
          <w:rFonts w:ascii="Palatino Linotype" w:hAnsi="Palatino Linotype"/>
        </w:rPr>
        <w:t xml:space="preserve">, la cual es única e irrepetible </w:t>
      </w:r>
      <w:r w:rsidRPr="00F177D0">
        <w:rPr>
          <w:rFonts w:ascii="Palatino Linotype" w:hAnsi="Palatino Linotype"/>
        </w:rPr>
        <w:lastRenderedPageBreak/>
        <w:t xml:space="preserve">y determina la identificación de dicha persona para efectos fiscales, por lo que constituye un dato personal que concierne </w:t>
      </w:r>
      <w:r w:rsidRPr="00F177D0">
        <w:rPr>
          <w:rFonts w:ascii="Palatino Linotype" w:hAnsi="Palatino Linotype"/>
          <w:b/>
        </w:rPr>
        <w:t>a una persona física</w:t>
      </w:r>
      <w:r w:rsidRPr="00F177D0">
        <w:rPr>
          <w:rFonts w:ascii="Palatino Linotype" w:hAnsi="Palatino Linotype"/>
        </w:rPr>
        <w:t xml:space="preserve"> identificada e identificable; sin embargo, para las personas jurídico colectivas, es un dato que </w:t>
      </w:r>
      <w:r w:rsidRPr="00F177D0">
        <w:rPr>
          <w:rFonts w:ascii="Palatino Linotype" w:hAnsi="Palatino Linotype"/>
          <w:b/>
        </w:rPr>
        <w:t xml:space="preserve">EL SUJETO OBLIGADO </w:t>
      </w:r>
      <w:r w:rsidRPr="00F177D0">
        <w:rPr>
          <w:rFonts w:ascii="Palatino Linotype" w:hAnsi="Palatino Linotype"/>
        </w:rPr>
        <w:t>deberá dejar visible.</w:t>
      </w:r>
    </w:p>
    <w:p w:rsidR="00A04F49" w:rsidRPr="00F177D0" w:rsidRDefault="00A04F49" w:rsidP="00A04F49">
      <w:pPr>
        <w:autoSpaceDE w:val="0"/>
        <w:autoSpaceDN w:val="0"/>
        <w:adjustRightInd w:val="0"/>
        <w:spacing w:before="240" w:after="240" w:line="360" w:lineRule="auto"/>
        <w:ind w:right="50"/>
        <w:jc w:val="both"/>
        <w:rPr>
          <w:rFonts w:ascii="Palatino Linotype" w:hAnsi="Palatino Linotype"/>
        </w:rPr>
      </w:pPr>
      <w:r w:rsidRPr="00F177D0">
        <w:rPr>
          <w:rFonts w:ascii="Palatino Linotype" w:hAnsi="Palatino Linotype"/>
        </w:rPr>
        <w:t>En cuanto a la CURP en virtud de que éste se integra por datos personales que únicamente le conciernen a un particular como son su fecha de nacimiento, su nombre, sus apellidos y su lugar de nacimiento; información que permite distinguirlo del resto de los habitantes, se considera que es de carácter confidencial.</w:t>
      </w:r>
    </w:p>
    <w:p w:rsidR="00A04F49" w:rsidRPr="00F177D0" w:rsidRDefault="00A04F49" w:rsidP="00A04F49">
      <w:pPr>
        <w:autoSpaceDE w:val="0"/>
        <w:autoSpaceDN w:val="0"/>
        <w:adjustRightInd w:val="0"/>
        <w:spacing w:before="240" w:after="240" w:line="360" w:lineRule="auto"/>
        <w:ind w:right="50"/>
        <w:jc w:val="both"/>
        <w:rPr>
          <w:rFonts w:ascii="Palatino Linotype" w:hAnsi="Palatino Linotype"/>
        </w:rPr>
      </w:pPr>
      <w:r w:rsidRPr="00F177D0">
        <w:rPr>
          <w:rFonts w:ascii="Palatino Linotype" w:hAnsi="Palatino Linotype"/>
        </w:rPr>
        <w:t xml:space="preserve">Argumento que es compartido por el Instituto Nacional de Transparencia, Acceso a la Información y Protección de Datos Personales (INAI), conforme al criterio número 18/2017, el cual refiere: </w:t>
      </w:r>
    </w:p>
    <w:p w:rsidR="00A04F49" w:rsidRPr="00F177D0" w:rsidRDefault="00A04F49" w:rsidP="00A04F49">
      <w:pPr>
        <w:autoSpaceDE w:val="0"/>
        <w:autoSpaceDN w:val="0"/>
        <w:adjustRightInd w:val="0"/>
        <w:ind w:left="851" w:right="899"/>
        <w:jc w:val="both"/>
        <w:rPr>
          <w:rFonts w:ascii="Palatino Linotype" w:hAnsi="Palatino Linotype"/>
          <w:i/>
          <w:sz w:val="22"/>
          <w:szCs w:val="22"/>
        </w:rPr>
      </w:pPr>
      <w:r w:rsidRPr="00F177D0">
        <w:rPr>
          <w:rFonts w:ascii="Palatino Linotype" w:hAnsi="Palatino Linotype"/>
          <w:i/>
          <w:sz w:val="22"/>
          <w:szCs w:val="22"/>
        </w:rPr>
        <w:t>“Clave Única de Registro de Población (CURP). La Clave Única de Registro de Población se integra por datos personales que sólo conciernen al particular titular de la misma, como lo son su nombre, apellidos, fecha de nacimiento, lugar de nacimiento y sexo. Dichos datos, constituyen información que distingue plenamente a una persona física del resto de los habitantes del país, por lo que la CURP está considerada como información confidencial.</w:t>
      </w:r>
    </w:p>
    <w:p w:rsidR="00A04F49" w:rsidRPr="00F177D0" w:rsidRDefault="00A04F49" w:rsidP="00A04F49">
      <w:pPr>
        <w:autoSpaceDE w:val="0"/>
        <w:autoSpaceDN w:val="0"/>
        <w:adjustRightInd w:val="0"/>
        <w:ind w:left="851" w:right="899"/>
        <w:jc w:val="both"/>
        <w:rPr>
          <w:rFonts w:ascii="Palatino Linotype" w:hAnsi="Palatino Linotype"/>
          <w:i/>
          <w:sz w:val="22"/>
          <w:szCs w:val="22"/>
        </w:rPr>
      </w:pPr>
    </w:p>
    <w:p w:rsidR="00A04F49" w:rsidRPr="00F177D0" w:rsidRDefault="00A04F49" w:rsidP="00A04F49">
      <w:pPr>
        <w:autoSpaceDE w:val="0"/>
        <w:autoSpaceDN w:val="0"/>
        <w:adjustRightInd w:val="0"/>
        <w:ind w:left="851" w:right="899"/>
        <w:jc w:val="both"/>
        <w:rPr>
          <w:rFonts w:ascii="Palatino Linotype" w:hAnsi="Palatino Linotype"/>
          <w:i/>
          <w:sz w:val="22"/>
          <w:szCs w:val="22"/>
        </w:rPr>
      </w:pPr>
      <w:r w:rsidRPr="00F177D0">
        <w:rPr>
          <w:rFonts w:ascii="Palatino Linotype" w:hAnsi="Palatino Linotype"/>
          <w:i/>
          <w:sz w:val="22"/>
          <w:szCs w:val="22"/>
        </w:rPr>
        <w:t>Resoluciones:</w:t>
      </w:r>
    </w:p>
    <w:p w:rsidR="00A04F49" w:rsidRPr="00F177D0" w:rsidRDefault="00A04F49" w:rsidP="00A04F49">
      <w:pPr>
        <w:autoSpaceDE w:val="0"/>
        <w:autoSpaceDN w:val="0"/>
        <w:adjustRightInd w:val="0"/>
        <w:ind w:left="851" w:right="899"/>
        <w:jc w:val="both"/>
        <w:rPr>
          <w:rFonts w:ascii="Palatino Linotype" w:hAnsi="Palatino Linotype"/>
          <w:i/>
          <w:sz w:val="22"/>
          <w:szCs w:val="22"/>
        </w:rPr>
      </w:pPr>
      <w:r w:rsidRPr="00F177D0">
        <w:rPr>
          <w:rFonts w:ascii="Palatino Linotype" w:hAnsi="Palatino Linotype"/>
          <w:i/>
          <w:sz w:val="22"/>
          <w:szCs w:val="22"/>
        </w:rPr>
        <w:t>•</w:t>
      </w:r>
      <w:r w:rsidRPr="00F177D0">
        <w:rPr>
          <w:rFonts w:ascii="Palatino Linotype" w:hAnsi="Palatino Linotype"/>
          <w:i/>
          <w:sz w:val="22"/>
          <w:szCs w:val="22"/>
        </w:rPr>
        <w:tab/>
        <w:t xml:space="preserve">RRA 3995/16. Secretaría de la Defensa Nacional. 1 de febrero de 2017. Por unanimidad. Comisionado Ponente </w:t>
      </w:r>
      <w:proofErr w:type="spellStart"/>
      <w:r w:rsidRPr="00F177D0">
        <w:rPr>
          <w:rFonts w:ascii="Palatino Linotype" w:hAnsi="Palatino Linotype"/>
          <w:i/>
          <w:sz w:val="22"/>
          <w:szCs w:val="22"/>
        </w:rPr>
        <w:t>Rosendoevgueni</w:t>
      </w:r>
      <w:proofErr w:type="spellEnd"/>
      <w:r w:rsidRPr="00F177D0">
        <w:rPr>
          <w:rFonts w:ascii="Palatino Linotype" w:hAnsi="Palatino Linotype"/>
          <w:i/>
          <w:sz w:val="22"/>
          <w:szCs w:val="22"/>
        </w:rPr>
        <w:t xml:space="preserve"> Monterrey </w:t>
      </w:r>
      <w:proofErr w:type="spellStart"/>
      <w:r w:rsidRPr="00F177D0">
        <w:rPr>
          <w:rFonts w:ascii="Palatino Linotype" w:hAnsi="Palatino Linotype"/>
          <w:i/>
          <w:sz w:val="22"/>
          <w:szCs w:val="22"/>
        </w:rPr>
        <w:t>Chepov</w:t>
      </w:r>
      <w:proofErr w:type="spellEnd"/>
      <w:r w:rsidRPr="00F177D0">
        <w:rPr>
          <w:rFonts w:ascii="Palatino Linotype" w:hAnsi="Palatino Linotype"/>
          <w:i/>
          <w:sz w:val="22"/>
          <w:szCs w:val="22"/>
        </w:rPr>
        <w:t>.</w:t>
      </w:r>
    </w:p>
    <w:p w:rsidR="00A04F49" w:rsidRPr="00F177D0" w:rsidRDefault="00A04F49" w:rsidP="00A04F49">
      <w:pPr>
        <w:autoSpaceDE w:val="0"/>
        <w:autoSpaceDN w:val="0"/>
        <w:adjustRightInd w:val="0"/>
        <w:ind w:left="851" w:right="899"/>
        <w:jc w:val="both"/>
        <w:rPr>
          <w:rFonts w:ascii="Palatino Linotype" w:hAnsi="Palatino Linotype"/>
          <w:i/>
          <w:sz w:val="22"/>
          <w:szCs w:val="22"/>
        </w:rPr>
      </w:pPr>
      <w:r w:rsidRPr="00F177D0">
        <w:rPr>
          <w:rFonts w:ascii="Palatino Linotype" w:hAnsi="Palatino Linotype"/>
          <w:i/>
          <w:sz w:val="22"/>
          <w:szCs w:val="22"/>
        </w:rPr>
        <w:t>•</w:t>
      </w:r>
      <w:r w:rsidRPr="00F177D0">
        <w:rPr>
          <w:rFonts w:ascii="Palatino Linotype" w:hAnsi="Palatino Linotype"/>
          <w:i/>
          <w:sz w:val="22"/>
          <w:szCs w:val="22"/>
        </w:rPr>
        <w:tab/>
        <w:t xml:space="preserve">RRA 0937/17. Senado de la República. 15 de marzo de 2017. Por unanimidad. Comisionada Ponente Ximena Puente de la Mora. </w:t>
      </w:r>
    </w:p>
    <w:p w:rsidR="00A04F49" w:rsidRPr="00F177D0" w:rsidRDefault="00A04F49" w:rsidP="00A04F49">
      <w:pPr>
        <w:autoSpaceDE w:val="0"/>
        <w:autoSpaceDN w:val="0"/>
        <w:adjustRightInd w:val="0"/>
        <w:ind w:left="851" w:right="899"/>
        <w:jc w:val="both"/>
        <w:rPr>
          <w:rFonts w:ascii="Palatino Linotype" w:hAnsi="Palatino Linotype"/>
          <w:i/>
          <w:sz w:val="22"/>
          <w:szCs w:val="22"/>
        </w:rPr>
      </w:pPr>
      <w:r w:rsidRPr="00F177D0">
        <w:rPr>
          <w:rFonts w:ascii="Palatino Linotype" w:hAnsi="Palatino Linotype"/>
          <w:i/>
          <w:sz w:val="22"/>
          <w:szCs w:val="22"/>
        </w:rPr>
        <w:t>•</w:t>
      </w:r>
      <w:r w:rsidRPr="00F177D0">
        <w:rPr>
          <w:rFonts w:ascii="Palatino Linotype" w:hAnsi="Palatino Linotype"/>
          <w:i/>
          <w:sz w:val="22"/>
          <w:szCs w:val="22"/>
        </w:rPr>
        <w:tab/>
        <w:t>RRA 0478/17. Secretaría de Relaciones Exteriores. 26 de abril de 2017. Por unanimidad. Comisionada Ponente Areli Cano Guadiana.”</w:t>
      </w:r>
    </w:p>
    <w:p w:rsidR="00A04F49" w:rsidRPr="00F177D0" w:rsidRDefault="00A04F49" w:rsidP="00A04F49">
      <w:pPr>
        <w:pStyle w:val="Prrafodelista"/>
        <w:widowControl w:val="0"/>
        <w:autoSpaceDE w:val="0"/>
        <w:autoSpaceDN w:val="0"/>
        <w:adjustRightInd w:val="0"/>
        <w:spacing w:before="240" w:after="240" w:line="360" w:lineRule="auto"/>
        <w:ind w:left="0"/>
        <w:jc w:val="both"/>
        <w:rPr>
          <w:rFonts w:ascii="Palatino Linotype" w:hAnsi="Palatino Linotype" w:cs="Arial"/>
        </w:rPr>
      </w:pPr>
      <w:r w:rsidRPr="00F177D0">
        <w:rPr>
          <w:rFonts w:ascii="Palatino Linotype" w:hAnsi="Palatino Linotype" w:cs="Arial"/>
        </w:rPr>
        <w:lastRenderedPageBreak/>
        <w:t xml:space="preserve">Respecto de los </w:t>
      </w:r>
      <w:r w:rsidRPr="00F177D0">
        <w:rPr>
          <w:rFonts w:ascii="Palatino Linotype" w:hAnsi="Palatino Linotype" w:cs="Arial"/>
          <w:b/>
        </w:rPr>
        <w:t>Códigos Bidimensionales</w:t>
      </w:r>
      <w:r w:rsidRPr="00F177D0">
        <w:rPr>
          <w:rFonts w:ascii="Palatino Linotype" w:hAnsi="Palatino Linotype" w:cs="Arial"/>
        </w:rPr>
        <w:t xml:space="preserve">, también denominados </w:t>
      </w:r>
      <w:r w:rsidRPr="00F177D0">
        <w:rPr>
          <w:rFonts w:ascii="Palatino Linotype" w:hAnsi="Palatino Linotype" w:cs="Arial"/>
          <w:b/>
        </w:rPr>
        <w:t>Códigos QR</w:t>
      </w:r>
      <w:r w:rsidRPr="00F177D0">
        <w:rPr>
          <w:rFonts w:ascii="Palatino Linotype" w:hAnsi="Palatino Linotype" w:cs="Arial"/>
        </w:rPr>
        <w:t xml:space="preserve">, se trata de barras en dos dimensiones que al igual a los códigos de barras o códigos unidimensionales, son </w:t>
      </w:r>
      <w:r w:rsidRPr="00F177D0">
        <w:rPr>
          <w:rFonts w:ascii="Palatino Linotype" w:hAnsi="Palatino Linotype"/>
        </w:rPr>
        <w:t>utilizados</w:t>
      </w:r>
      <w:r w:rsidRPr="00F177D0">
        <w:rPr>
          <w:rFonts w:ascii="Palatino Linotype" w:hAnsi="Palatino Linotype" w:cs="Arial"/>
        </w:rPr>
        <w:t xml:space="preserve"> para almacenar diversos tipos datos de manera codificada, los cuales a través de lectores de acceso libre para cualquier persona, pueden obtenerse los datos que en éstos se contienen, </w:t>
      </w:r>
      <w:r w:rsidR="00FD29E8" w:rsidRPr="00F177D0">
        <w:rPr>
          <w:rFonts w:ascii="Palatino Linotype" w:hAnsi="Palatino Linotype" w:cs="Arial"/>
        </w:rPr>
        <w:t>por ejemplo</w:t>
      </w:r>
      <w:r w:rsidRPr="00F177D0">
        <w:rPr>
          <w:rFonts w:ascii="Palatino Linotype" w:hAnsi="Palatino Linotype" w:cs="Arial"/>
        </w:rPr>
        <w:t xml:space="preserve"> la Clave Única de Registro de Población</w:t>
      </w:r>
      <w:r w:rsidR="00FD29E8" w:rsidRPr="00F177D0">
        <w:rPr>
          <w:rFonts w:ascii="Palatino Linotype" w:hAnsi="Palatino Linotype" w:cs="Arial"/>
        </w:rPr>
        <w:t xml:space="preserve">, </w:t>
      </w:r>
      <w:r w:rsidRPr="00F177D0">
        <w:rPr>
          <w:rFonts w:ascii="Palatino Linotype" w:hAnsi="Palatino Linotype" w:cs="Arial"/>
        </w:rPr>
        <w:t>tratándose de personas físicas.</w:t>
      </w:r>
    </w:p>
    <w:p w:rsidR="00A04F49" w:rsidRPr="00F177D0" w:rsidRDefault="00A04F49" w:rsidP="00A04F49">
      <w:pPr>
        <w:autoSpaceDE w:val="0"/>
        <w:autoSpaceDN w:val="0"/>
        <w:adjustRightInd w:val="0"/>
        <w:spacing w:before="240" w:after="240" w:line="360" w:lineRule="auto"/>
        <w:ind w:right="50"/>
        <w:jc w:val="both"/>
        <w:rPr>
          <w:rFonts w:ascii="Palatino Linotype" w:hAnsi="Palatino Linotype"/>
        </w:rPr>
      </w:pPr>
      <w:r w:rsidRPr="00F177D0">
        <w:rPr>
          <w:rFonts w:ascii="Palatino Linotype" w:hAnsi="Palatino Linotype"/>
        </w:rPr>
        <w:t>Igualmente, resulta importante destacar que el número de cuenta bancaria de las personas físicas es información que sólo su titular o personas autorizadas poseen para el acceso o consulta de información patrimonial, o para la realización de operaciones bancarias de diversa naturaleza, por lo que la difusión pública del mismo facilitaría la afectación al patrimonio del titular de la cuenta.</w:t>
      </w:r>
    </w:p>
    <w:p w:rsidR="00A04F49" w:rsidRPr="00F177D0" w:rsidRDefault="00A04F49" w:rsidP="00A04F49">
      <w:pPr>
        <w:autoSpaceDE w:val="0"/>
        <w:autoSpaceDN w:val="0"/>
        <w:adjustRightInd w:val="0"/>
        <w:spacing w:before="240" w:after="240" w:line="360" w:lineRule="auto"/>
        <w:ind w:right="50"/>
        <w:jc w:val="both"/>
        <w:rPr>
          <w:rFonts w:ascii="Palatino Linotype" w:hAnsi="Palatino Linotype"/>
        </w:rPr>
      </w:pPr>
      <w:r w:rsidRPr="00F177D0">
        <w:rPr>
          <w:rFonts w:ascii="Palatino Linotype" w:hAnsi="Palatino Linotype"/>
        </w:rPr>
        <w:t>Por lo anterior, el número de cuenta bancaria debe ser clasificado como confidencial con fundamento en la fracciones I y II del artículo 143 de la Ley de la Materia de la Entidad; en razón de que, con su difusión se estaría poniendo en riesgo la seguridad de su titular.</w:t>
      </w:r>
    </w:p>
    <w:p w:rsidR="00A04F49" w:rsidRPr="00F177D0" w:rsidRDefault="00A04F49" w:rsidP="00A04F49">
      <w:pPr>
        <w:autoSpaceDE w:val="0"/>
        <w:autoSpaceDN w:val="0"/>
        <w:adjustRightInd w:val="0"/>
        <w:spacing w:before="240" w:after="240" w:line="360" w:lineRule="auto"/>
        <w:ind w:right="50"/>
        <w:jc w:val="both"/>
        <w:rPr>
          <w:rFonts w:ascii="Palatino Linotype" w:hAnsi="Palatino Linotype"/>
        </w:rPr>
      </w:pPr>
      <w:r w:rsidRPr="00F177D0">
        <w:rPr>
          <w:rFonts w:ascii="Palatino Linotype" w:hAnsi="Palatino Linotype"/>
        </w:rPr>
        <w:t xml:space="preserve">Además de que, la publicidad de los números de cuenta bancaria de los particulares en nada contribuye a la rendición de cuentas, sino por el contrario, dar a conocer los números de las cuentas bancarias hace vulnerable a las personas físicas, al abrir la posibilidad de que terceros que cuenten con las posibilidades tecnológicas y/o económicas puedan realizar actos ilícitos mediante operaciones cibernéticas; en esa </w:t>
      </w:r>
      <w:r w:rsidRPr="00F177D0">
        <w:rPr>
          <w:rFonts w:ascii="Palatino Linotype" w:hAnsi="Palatino Linotype"/>
        </w:rPr>
        <w:lastRenderedPageBreak/>
        <w:t xml:space="preserve">virtud, este Instituto determina que dicha información no puede ser del dominio público, toda vez que se podría dar un uso inadecuado a la misma o cometer algún ilícito o fraude en contra del patrimonio de los particulares. </w:t>
      </w:r>
    </w:p>
    <w:p w:rsidR="00A04F49" w:rsidRPr="00F177D0" w:rsidRDefault="00A04F49" w:rsidP="00A04F49">
      <w:pPr>
        <w:autoSpaceDE w:val="0"/>
        <w:autoSpaceDN w:val="0"/>
        <w:adjustRightInd w:val="0"/>
        <w:spacing w:before="240" w:after="240" w:line="360" w:lineRule="auto"/>
        <w:ind w:right="50"/>
        <w:jc w:val="both"/>
        <w:rPr>
          <w:rFonts w:ascii="Palatino Linotype" w:hAnsi="Palatino Linotype"/>
        </w:rPr>
      </w:pPr>
      <w:r w:rsidRPr="00F177D0">
        <w:rPr>
          <w:rFonts w:ascii="Palatino Linotype" w:hAnsi="Palatino Linotype"/>
        </w:rPr>
        <w:t>Es por esta razón que se debe omitir el o los números de cuentas bancarias de particulares únicamente, en las versiones públicas que de las facturas se hagan, para ser entregadas a</w:t>
      </w:r>
      <w:r w:rsidR="00FD29E8" w:rsidRPr="00F177D0">
        <w:rPr>
          <w:rFonts w:ascii="Palatino Linotype" w:hAnsi="Palatino Linotype"/>
        </w:rPr>
        <w:t xml:space="preserve">l </w:t>
      </w:r>
      <w:r w:rsidRPr="00F177D0">
        <w:rPr>
          <w:rFonts w:ascii="Palatino Linotype" w:hAnsi="Palatino Linotype"/>
        </w:rPr>
        <w:t xml:space="preserve">no así de los Sujetos Obligados, ya que estas son públicas. </w:t>
      </w:r>
    </w:p>
    <w:p w:rsidR="00A04F49" w:rsidRPr="00F177D0" w:rsidRDefault="00A04F49" w:rsidP="00A04F49">
      <w:pPr>
        <w:autoSpaceDE w:val="0"/>
        <w:autoSpaceDN w:val="0"/>
        <w:adjustRightInd w:val="0"/>
        <w:spacing w:before="240" w:after="240" w:line="360" w:lineRule="auto"/>
        <w:ind w:right="51"/>
        <w:jc w:val="both"/>
        <w:rPr>
          <w:rFonts w:ascii="Palatino Linotype" w:eastAsia="Arial Unicode MS" w:hAnsi="Palatino Linotype" w:cs="Arial"/>
        </w:rPr>
      </w:pPr>
      <w:r w:rsidRPr="00F177D0">
        <w:rPr>
          <w:rFonts w:ascii="Palatino Linotype" w:hAnsi="Palatino Linotype"/>
        </w:rPr>
        <w:t>Lo anterior encuentra sustento a su vez en lo señalado en el criterio 10/13 emitido por el entonces IFAI ahora Instituto Nacional de Transparencia y Acceso a la Información Pública del Estado de México y Municipios, así como en el diverso criterio 11/2017, que a la letra dicen:</w:t>
      </w:r>
    </w:p>
    <w:p w:rsidR="00A04F49" w:rsidRPr="00F177D0" w:rsidRDefault="00A04F49" w:rsidP="00A04F49">
      <w:pPr>
        <w:autoSpaceDE w:val="0"/>
        <w:autoSpaceDN w:val="0"/>
        <w:adjustRightInd w:val="0"/>
        <w:ind w:left="851" w:right="899"/>
        <w:jc w:val="center"/>
        <w:rPr>
          <w:rFonts w:ascii="Palatino Linotype" w:hAnsi="Palatino Linotype"/>
          <w:b/>
          <w:i/>
          <w:sz w:val="22"/>
          <w:szCs w:val="22"/>
        </w:rPr>
      </w:pPr>
      <w:r w:rsidRPr="00F177D0">
        <w:rPr>
          <w:rFonts w:ascii="Palatino Linotype" w:hAnsi="Palatino Linotype"/>
          <w:b/>
          <w:i/>
          <w:sz w:val="22"/>
          <w:szCs w:val="22"/>
        </w:rPr>
        <w:t>“CRITERIO 10/13</w:t>
      </w:r>
    </w:p>
    <w:p w:rsidR="00A04F49" w:rsidRPr="00F177D0" w:rsidRDefault="00A04F49" w:rsidP="00A04F49">
      <w:pPr>
        <w:autoSpaceDE w:val="0"/>
        <w:autoSpaceDN w:val="0"/>
        <w:adjustRightInd w:val="0"/>
        <w:ind w:left="851" w:right="899"/>
        <w:jc w:val="both"/>
        <w:rPr>
          <w:rFonts w:ascii="Palatino Linotype" w:hAnsi="Palatino Linotype"/>
          <w:i/>
          <w:sz w:val="22"/>
          <w:szCs w:val="22"/>
        </w:rPr>
      </w:pPr>
      <w:r w:rsidRPr="00F177D0">
        <w:rPr>
          <w:rFonts w:ascii="Palatino Linotype" w:hAnsi="Palatino Linotype"/>
          <w:i/>
          <w:sz w:val="22"/>
          <w:szCs w:val="22"/>
        </w:rPr>
        <w:t>Número de cuenta bancaria de particulares, personas físicas y morales, constituye información confidencial. De conformidad con lo dispuesto en el artículo 18, fracciones I (personas morales) y II (personas físicas) de la Ley Federal de Transparencia y Acceso a la Información Pública Gubernamental, el número de cuenta bancaria de los particulares es información confidencial por referirse a su patrimonio. A través de dicho número, el cliente puede acceder a la información relacionada con su patrimonio, contenida en las bases de datos de las instituciones bancarias y financieras, en donde se pueden realizar diversas transacciones como son movimientos y consulta de saldos. Por lo anterior, en los casos en que el acceso a documentos conlleve la revelación del número de cuenta bancaria de un particular, deberán elaborarse versiones públicas en las que deberá testarse dicho dato, por tratarse de información</w:t>
      </w:r>
      <w:r w:rsidRPr="00F177D0">
        <w:rPr>
          <w:rFonts w:ascii="Palatino Linotype" w:hAnsi="Palatino Linotype"/>
          <w:b/>
          <w:i/>
          <w:sz w:val="22"/>
          <w:szCs w:val="22"/>
        </w:rPr>
        <w:t>”</w:t>
      </w:r>
    </w:p>
    <w:p w:rsidR="00A04F49" w:rsidRPr="00F177D0" w:rsidRDefault="00A04F49" w:rsidP="00A04F49">
      <w:pPr>
        <w:autoSpaceDE w:val="0"/>
        <w:autoSpaceDN w:val="0"/>
        <w:adjustRightInd w:val="0"/>
        <w:ind w:left="851" w:right="899"/>
        <w:jc w:val="center"/>
        <w:rPr>
          <w:rFonts w:ascii="Palatino Linotype" w:hAnsi="Palatino Linotype"/>
          <w:b/>
          <w:i/>
          <w:sz w:val="22"/>
          <w:szCs w:val="22"/>
        </w:rPr>
      </w:pPr>
    </w:p>
    <w:p w:rsidR="00FD29E8" w:rsidRPr="00F177D0" w:rsidRDefault="00FD29E8" w:rsidP="00A04F49">
      <w:pPr>
        <w:autoSpaceDE w:val="0"/>
        <w:autoSpaceDN w:val="0"/>
        <w:adjustRightInd w:val="0"/>
        <w:ind w:left="851" w:right="899"/>
        <w:jc w:val="center"/>
        <w:rPr>
          <w:rFonts w:ascii="Palatino Linotype" w:hAnsi="Palatino Linotype"/>
          <w:b/>
          <w:i/>
          <w:sz w:val="22"/>
          <w:szCs w:val="22"/>
        </w:rPr>
      </w:pPr>
    </w:p>
    <w:p w:rsidR="00FD29E8" w:rsidRPr="00F177D0" w:rsidRDefault="00FD29E8" w:rsidP="00A04F49">
      <w:pPr>
        <w:autoSpaceDE w:val="0"/>
        <w:autoSpaceDN w:val="0"/>
        <w:adjustRightInd w:val="0"/>
        <w:ind w:left="851" w:right="899"/>
        <w:jc w:val="center"/>
        <w:rPr>
          <w:rFonts w:ascii="Palatino Linotype" w:hAnsi="Palatino Linotype"/>
          <w:b/>
          <w:i/>
          <w:sz w:val="22"/>
          <w:szCs w:val="22"/>
        </w:rPr>
      </w:pPr>
    </w:p>
    <w:p w:rsidR="00A04F49" w:rsidRPr="00F177D0" w:rsidRDefault="00A04F49" w:rsidP="00A04F49">
      <w:pPr>
        <w:autoSpaceDE w:val="0"/>
        <w:autoSpaceDN w:val="0"/>
        <w:adjustRightInd w:val="0"/>
        <w:ind w:left="851" w:right="899"/>
        <w:jc w:val="center"/>
        <w:rPr>
          <w:rFonts w:ascii="Palatino Linotype" w:hAnsi="Palatino Linotype"/>
          <w:b/>
          <w:i/>
          <w:sz w:val="22"/>
          <w:szCs w:val="22"/>
        </w:rPr>
      </w:pPr>
      <w:r w:rsidRPr="00F177D0">
        <w:rPr>
          <w:rFonts w:ascii="Palatino Linotype" w:hAnsi="Palatino Linotype"/>
          <w:b/>
          <w:i/>
          <w:sz w:val="22"/>
          <w:szCs w:val="22"/>
        </w:rPr>
        <w:lastRenderedPageBreak/>
        <w:t>Criterio 11/2017</w:t>
      </w:r>
    </w:p>
    <w:p w:rsidR="00A04F49" w:rsidRPr="00F177D0" w:rsidRDefault="00A04F49" w:rsidP="00A04F49">
      <w:pPr>
        <w:autoSpaceDE w:val="0"/>
        <w:autoSpaceDN w:val="0"/>
        <w:adjustRightInd w:val="0"/>
        <w:ind w:left="851" w:right="899"/>
        <w:jc w:val="both"/>
        <w:rPr>
          <w:rFonts w:ascii="Palatino Linotype" w:hAnsi="Palatino Linotype"/>
          <w:i/>
          <w:sz w:val="22"/>
          <w:szCs w:val="22"/>
        </w:rPr>
      </w:pPr>
      <w:r w:rsidRPr="00F177D0">
        <w:rPr>
          <w:rFonts w:ascii="Palatino Linotype" w:hAnsi="Palatino Linotype"/>
          <w:i/>
          <w:sz w:val="22"/>
          <w:szCs w:val="22"/>
        </w:rPr>
        <w:t>Cuentas bancarias y/o CLABE interbancaria de sujetos obligados que reciben y/o transfieren recursos públicos, son información pública. La difusión de las cuentas bancarias y claves interbancarias pertenecientes a un sujeto obligado favorece la rendición de cuentas al transparentar la forma en que se administran los recursos públicos, razón por la cual no pueden considerarse como información clasificada.</w:t>
      </w:r>
    </w:p>
    <w:p w:rsidR="00A04F49" w:rsidRPr="00F177D0" w:rsidRDefault="00A04F49" w:rsidP="00A04F49">
      <w:pPr>
        <w:autoSpaceDE w:val="0"/>
        <w:autoSpaceDN w:val="0"/>
        <w:adjustRightInd w:val="0"/>
        <w:ind w:left="851" w:right="899"/>
        <w:jc w:val="both"/>
        <w:rPr>
          <w:rFonts w:ascii="Palatino Linotype" w:hAnsi="Palatino Linotype"/>
          <w:i/>
          <w:sz w:val="22"/>
          <w:szCs w:val="22"/>
        </w:rPr>
      </w:pPr>
    </w:p>
    <w:p w:rsidR="00A04F49" w:rsidRPr="00F177D0" w:rsidRDefault="00A04F49" w:rsidP="00A04F49">
      <w:pPr>
        <w:autoSpaceDE w:val="0"/>
        <w:autoSpaceDN w:val="0"/>
        <w:adjustRightInd w:val="0"/>
        <w:ind w:left="851" w:right="899"/>
        <w:jc w:val="both"/>
        <w:rPr>
          <w:rFonts w:ascii="Palatino Linotype" w:hAnsi="Palatino Linotype"/>
          <w:i/>
          <w:sz w:val="22"/>
          <w:szCs w:val="22"/>
        </w:rPr>
      </w:pPr>
      <w:r w:rsidRPr="00F177D0">
        <w:rPr>
          <w:rFonts w:ascii="Palatino Linotype" w:hAnsi="Palatino Linotype"/>
          <w:i/>
          <w:sz w:val="22"/>
          <w:szCs w:val="22"/>
        </w:rPr>
        <w:t>Resoluciones:</w:t>
      </w:r>
    </w:p>
    <w:p w:rsidR="00A04F49" w:rsidRPr="00F177D0" w:rsidRDefault="00A04F49" w:rsidP="00A04F49">
      <w:pPr>
        <w:autoSpaceDE w:val="0"/>
        <w:autoSpaceDN w:val="0"/>
        <w:adjustRightInd w:val="0"/>
        <w:ind w:left="851" w:right="899"/>
        <w:jc w:val="both"/>
        <w:rPr>
          <w:rFonts w:ascii="Palatino Linotype" w:hAnsi="Palatino Linotype"/>
          <w:i/>
          <w:sz w:val="22"/>
          <w:szCs w:val="22"/>
        </w:rPr>
      </w:pPr>
    </w:p>
    <w:p w:rsidR="00A04F49" w:rsidRPr="00F177D0" w:rsidRDefault="00A04F49" w:rsidP="00A04F49">
      <w:pPr>
        <w:autoSpaceDE w:val="0"/>
        <w:autoSpaceDN w:val="0"/>
        <w:adjustRightInd w:val="0"/>
        <w:ind w:left="851" w:right="899"/>
        <w:jc w:val="both"/>
        <w:rPr>
          <w:rFonts w:ascii="Palatino Linotype" w:hAnsi="Palatino Linotype"/>
          <w:i/>
          <w:sz w:val="22"/>
          <w:szCs w:val="22"/>
        </w:rPr>
      </w:pPr>
      <w:r w:rsidRPr="00F177D0">
        <w:rPr>
          <w:rFonts w:ascii="Palatino Linotype" w:hAnsi="Palatino Linotype"/>
          <w:i/>
          <w:sz w:val="22"/>
          <w:szCs w:val="22"/>
        </w:rPr>
        <w:t> RRA 0448/16. NOTIMEX, Agencia de Noticias del Estado Mexicano. 24 de agosto de 2016. Por unanimidad. Comisionado Ponente Joel Salas Suárez.</w:t>
      </w:r>
    </w:p>
    <w:p w:rsidR="00A04F49" w:rsidRPr="00F177D0" w:rsidRDefault="00A04F49" w:rsidP="00A04F49">
      <w:pPr>
        <w:autoSpaceDE w:val="0"/>
        <w:autoSpaceDN w:val="0"/>
        <w:adjustRightInd w:val="0"/>
        <w:ind w:left="851" w:right="899"/>
        <w:jc w:val="both"/>
        <w:rPr>
          <w:rFonts w:ascii="Palatino Linotype" w:hAnsi="Palatino Linotype"/>
          <w:i/>
          <w:sz w:val="22"/>
          <w:szCs w:val="22"/>
        </w:rPr>
      </w:pPr>
      <w:r w:rsidRPr="00F177D0">
        <w:rPr>
          <w:rFonts w:ascii="Palatino Linotype" w:hAnsi="Palatino Linotype"/>
          <w:i/>
          <w:sz w:val="22"/>
          <w:szCs w:val="22"/>
        </w:rPr>
        <w:t> RRA 2787/16. Colegio de Postgraduados. 01 de noviembre de 2016. Por unanimidad. Comisionado Ponente Francisco Javier Acuña Llamas.</w:t>
      </w:r>
    </w:p>
    <w:p w:rsidR="00A04F49" w:rsidRPr="00F177D0" w:rsidRDefault="00A04F49" w:rsidP="00A04F49">
      <w:pPr>
        <w:autoSpaceDE w:val="0"/>
        <w:autoSpaceDN w:val="0"/>
        <w:adjustRightInd w:val="0"/>
        <w:ind w:left="851" w:right="899"/>
        <w:jc w:val="both"/>
        <w:rPr>
          <w:rFonts w:ascii="Palatino Linotype" w:hAnsi="Palatino Linotype"/>
          <w:i/>
          <w:sz w:val="22"/>
          <w:szCs w:val="22"/>
        </w:rPr>
      </w:pPr>
      <w:r w:rsidRPr="00F177D0">
        <w:rPr>
          <w:rFonts w:ascii="Palatino Linotype" w:hAnsi="Palatino Linotype"/>
          <w:i/>
          <w:sz w:val="22"/>
          <w:szCs w:val="22"/>
        </w:rPr>
        <w:t> RRA 4756/16. Instituto Mexicano del Seguro Social. 08 de febrero de 2017. Por unanimidad. Comisionado Ponente Oscar Mauricio Guerra Ford.</w:t>
      </w:r>
    </w:p>
    <w:p w:rsidR="00860480" w:rsidRPr="00F177D0" w:rsidRDefault="00860480" w:rsidP="00860480">
      <w:pPr>
        <w:widowControl w:val="0"/>
        <w:autoSpaceDE w:val="0"/>
        <w:autoSpaceDN w:val="0"/>
        <w:adjustRightInd w:val="0"/>
        <w:spacing w:before="240" w:after="120" w:line="360" w:lineRule="auto"/>
        <w:jc w:val="both"/>
        <w:rPr>
          <w:rFonts w:ascii="Palatino Linotype" w:eastAsia="Calibri" w:hAnsi="Palatino Linotype" w:cs="Arial"/>
        </w:rPr>
      </w:pPr>
      <w:r w:rsidRPr="00F177D0">
        <w:rPr>
          <w:rFonts w:ascii="Palatino Linotype" w:eastAsia="Calibri" w:hAnsi="Palatino Linotype" w:cs="Arial"/>
        </w:rPr>
        <w:t xml:space="preserve">De modo que, las razones o motivos de inconformidad del </w:t>
      </w:r>
      <w:r w:rsidRPr="00F177D0">
        <w:rPr>
          <w:rFonts w:ascii="Palatino Linotype" w:eastAsia="Calibri" w:hAnsi="Palatino Linotype" w:cs="Arial"/>
          <w:b/>
        </w:rPr>
        <w:t xml:space="preserve">RECURRENTE </w:t>
      </w:r>
      <w:r w:rsidRPr="00F177D0">
        <w:rPr>
          <w:rFonts w:ascii="Palatino Linotype" w:eastAsia="Calibri" w:hAnsi="Palatino Linotype" w:cs="Arial"/>
        </w:rPr>
        <w:t xml:space="preserve">devienen </w:t>
      </w:r>
      <w:r w:rsidRPr="00F177D0">
        <w:rPr>
          <w:rFonts w:ascii="Palatino Linotype" w:eastAsia="Calibri" w:hAnsi="Palatino Linotype" w:cs="Arial"/>
          <w:b/>
        </w:rPr>
        <w:t>fundadas</w:t>
      </w:r>
      <w:r w:rsidRPr="00F177D0">
        <w:rPr>
          <w:rFonts w:ascii="Palatino Linotype" w:eastAsia="Calibri" w:hAnsi="Palatino Linotype" w:cs="Arial"/>
        </w:rPr>
        <w:t xml:space="preserve">; por lo que, se actualiza la causal de procedencia </w:t>
      </w:r>
      <w:r w:rsidR="00591B37" w:rsidRPr="00F177D0">
        <w:rPr>
          <w:rFonts w:ascii="Palatino Linotype" w:eastAsia="Calibri" w:hAnsi="Palatino Linotype" w:cs="Arial"/>
        </w:rPr>
        <w:t xml:space="preserve">establecida en la fracción VI del artículo 179 de la Ley de Transparencia y Acceso a la Información Pública del Estado de México y Municipios, </w:t>
      </w:r>
      <w:r w:rsidR="00A97C90" w:rsidRPr="00F177D0">
        <w:rPr>
          <w:rFonts w:ascii="Palatino Linotype" w:eastAsia="Calibri" w:hAnsi="Palatino Linotype" w:cs="Arial"/>
          <w:b/>
        </w:rPr>
        <w:t>Revocando</w:t>
      </w:r>
      <w:r w:rsidR="00591B37" w:rsidRPr="00F177D0">
        <w:rPr>
          <w:rFonts w:ascii="Palatino Linotype" w:eastAsia="Calibri" w:hAnsi="Palatino Linotype" w:cs="Arial"/>
          <w:b/>
        </w:rPr>
        <w:t xml:space="preserve"> </w:t>
      </w:r>
      <w:r w:rsidR="00591B37" w:rsidRPr="00F177D0">
        <w:rPr>
          <w:rFonts w:ascii="Palatino Linotype" w:eastAsia="Calibri" w:hAnsi="Palatino Linotype" w:cs="Arial"/>
        </w:rPr>
        <w:t>la</w:t>
      </w:r>
      <w:r w:rsidR="00A04F49" w:rsidRPr="00F177D0">
        <w:rPr>
          <w:rFonts w:ascii="Palatino Linotype" w:eastAsia="Calibri" w:hAnsi="Palatino Linotype" w:cs="Arial"/>
        </w:rPr>
        <w:t>s</w:t>
      </w:r>
      <w:r w:rsidR="00591B37" w:rsidRPr="00F177D0">
        <w:rPr>
          <w:rFonts w:ascii="Palatino Linotype" w:eastAsia="Calibri" w:hAnsi="Palatino Linotype" w:cs="Arial"/>
        </w:rPr>
        <w:t xml:space="preserve"> respuesta</w:t>
      </w:r>
      <w:r w:rsidR="00A04F49" w:rsidRPr="00F177D0">
        <w:rPr>
          <w:rFonts w:ascii="Palatino Linotype" w:eastAsia="Calibri" w:hAnsi="Palatino Linotype" w:cs="Arial"/>
        </w:rPr>
        <w:t>s</w:t>
      </w:r>
      <w:r w:rsidR="00591B37" w:rsidRPr="00F177D0">
        <w:rPr>
          <w:rFonts w:ascii="Palatino Linotype" w:eastAsia="Calibri" w:hAnsi="Palatino Linotype" w:cs="Arial"/>
        </w:rPr>
        <w:t xml:space="preserve"> del </w:t>
      </w:r>
      <w:r w:rsidR="00591B37" w:rsidRPr="00F177D0">
        <w:rPr>
          <w:rFonts w:ascii="Palatino Linotype" w:eastAsia="Calibri" w:hAnsi="Palatino Linotype" w:cs="Arial"/>
          <w:b/>
        </w:rPr>
        <w:t xml:space="preserve">SUJETO OBLIGADO </w:t>
      </w:r>
      <w:r w:rsidR="00591B37" w:rsidRPr="00F177D0">
        <w:rPr>
          <w:rFonts w:ascii="Palatino Linotype" w:eastAsia="Calibri" w:hAnsi="Palatino Linotype" w:cs="Arial"/>
        </w:rPr>
        <w:t>otorgada</w:t>
      </w:r>
      <w:r w:rsidR="00A04F49" w:rsidRPr="00F177D0">
        <w:rPr>
          <w:rFonts w:ascii="Palatino Linotype" w:eastAsia="Calibri" w:hAnsi="Palatino Linotype" w:cs="Arial"/>
        </w:rPr>
        <w:t>s</w:t>
      </w:r>
      <w:r w:rsidR="00591B37" w:rsidRPr="00F177D0">
        <w:rPr>
          <w:rFonts w:ascii="Palatino Linotype" w:eastAsia="Calibri" w:hAnsi="Palatino Linotype" w:cs="Arial"/>
        </w:rPr>
        <w:t xml:space="preserve"> a la</w:t>
      </w:r>
      <w:r w:rsidR="00A04F49" w:rsidRPr="00F177D0">
        <w:rPr>
          <w:rFonts w:ascii="Palatino Linotype" w:eastAsia="Calibri" w:hAnsi="Palatino Linotype" w:cs="Arial"/>
        </w:rPr>
        <w:t>s</w:t>
      </w:r>
      <w:r w:rsidR="00591B37" w:rsidRPr="00F177D0">
        <w:rPr>
          <w:rFonts w:ascii="Palatino Linotype" w:eastAsia="Calibri" w:hAnsi="Palatino Linotype" w:cs="Arial"/>
        </w:rPr>
        <w:t xml:space="preserve"> solicitud</w:t>
      </w:r>
      <w:r w:rsidR="00A04F49" w:rsidRPr="00F177D0">
        <w:rPr>
          <w:rFonts w:ascii="Palatino Linotype" w:eastAsia="Calibri" w:hAnsi="Palatino Linotype" w:cs="Arial"/>
        </w:rPr>
        <w:t>es</w:t>
      </w:r>
      <w:r w:rsidR="00591B37" w:rsidRPr="00F177D0">
        <w:rPr>
          <w:rFonts w:ascii="Palatino Linotype" w:eastAsia="Calibri" w:hAnsi="Palatino Linotype" w:cs="Arial"/>
        </w:rPr>
        <w:t xml:space="preserve"> de información número </w:t>
      </w:r>
      <w:r w:rsidR="00591B37" w:rsidRPr="00F177D0">
        <w:rPr>
          <w:rFonts w:ascii="Palatino Linotype" w:hAnsi="Palatino Linotype"/>
          <w:b/>
          <w:bCs/>
        </w:rPr>
        <w:t>00034/OASATIZARA/IP/2019,</w:t>
      </w:r>
      <w:r w:rsidR="00A04F49" w:rsidRPr="00F177D0">
        <w:rPr>
          <w:rFonts w:ascii="Palatino Linotype" w:hAnsi="Palatino Linotype"/>
          <w:b/>
          <w:bCs/>
        </w:rPr>
        <w:t xml:space="preserve"> </w:t>
      </w:r>
      <w:r w:rsidR="00FD29E8" w:rsidRPr="00F177D0">
        <w:rPr>
          <w:rFonts w:ascii="Palatino Linotype" w:hAnsi="Palatino Linotype"/>
          <w:b/>
          <w:bCs/>
        </w:rPr>
        <w:t xml:space="preserve">00035/OASATIZARA/IP/2019, </w:t>
      </w:r>
      <w:r w:rsidR="00A04F49" w:rsidRPr="00F177D0">
        <w:rPr>
          <w:rFonts w:ascii="Palatino Linotype" w:hAnsi="Palatino Linotype"/>
          <w:b/>
          <w:bCs/>
        </w:rPr>
        <w:t xml:space="preserve">00036/OASATIZARA/IP/2019 </w:t>
      </w:r>
      <w:r w:rsidR="00A04F49" w:rsidRPr="00F177D0">
        <w:rPr>
          <w:rFonts w:ascii="Palatino Linotype" w:hAnsi="Palatino Linotype"/>
          <w:bCs/>
        </w:rPr>
        <w:t xml:space="preserve">y </w:t>
      </w:r>
      <w:r w:rsidR="00A04F49" w:rsidRPr="00F177D0">
        <w:rPr>
          <w:rFonts w:ascii="Palatino Linotype" w:hAnsi="Palatino Linotype"/>
          <w:b/>
          <w:bCs/>
        </w:rPr>
        <w:t>00037/OASATIZARA/IP/2019</w:t>
      </w:r>
      <w:r w:rsidR="00FD29E8" w:rsidRPr="00F177D0">
        <w:rPr>
          <w:rFonts w:ascii="Palatino Linotype" w:hAnsi="Palatino Linotype"/>
          <w:b/>
          <w:bCs/>
        </w:rPr>
        <w:t>,</w:t>
      </w:r>
      <w:r w:rsidR="00591B37" w:rsidRPr="00F177D0">
        <w:rPr>
          <w:rFonts w:ascii="Palatino Linotype" w:hAnsi="Palatino Linotype"/>
          <w:bCs/>
        </w:rPr>
        <w:t xml:space="preserve"> ordenando la entrega de la información que ha quedado precisada en </w:t>
      </w:r>
      <w:r w:rsidR="00A04F49" w:rsidRPr="00F177D0">
        <w:rPr>
          <w:rFonts w:ascii="Palatino Linotype" w:hAnsi="Palatino Linotype"/>
          <w:bCs/>
        </w:rPr>
        <w:t xml:space="preserve">párrafos </w:t>
      </w:r>
      <w:r w:rsidR="00591B37" w:rsidRPr="00F177D0">
        <w:rPr>
          <w:rFonts w:ascii="Palatino Linotype" w:hAnsi="Palatino Linotype"/>
          <w:bCs/>
        </w:rPr>
        <w:t>anteriores.</w:t>
      </w:r>
    </w:p>
    <w:p w:rsidR="00FF2AFF" w:rsidRPr="00F177D0" w:rsidRDefault="007C6024" w:rsidP="00FF2AFF">
      <w:pPr>
        <w:widowControl w:val="0"/>
        <w:autoSpaceDE w:val="0"/>
        <w:autoSpaceDN w:val="0"/>
        <w:adjustRightInd w:val="0"/>
        <w:spacing w:before="240" w:after="120" w:line="360" w:lineRule="auto"/>
        <w:jc w:val="both"/>
        <w:rPr>
          <w:rFonts w:ascii="Palatino Linotype" w:eastAsia="Calibri" w:hAnsi="Palatino Linotype" w:cs="Arial"/>
        </w:rPr>
      </w:pPr>
      <w:r w:rsidRPr="00F177D0">
        <w:rPr>
          <w:rFonts w:ascii="Palatino Linotype" w:eastAsia="Calibri" w:hAnsi="Palatino Linotype" w:cs="Arial"/>
        </w:rPr>
        <w:t>A</w:t>
      </w:r>
      <w:r w:rsidR="00FF2AFF" w:rsidRPr="00F177D0">
        <w:rPr>
          <w:rFonts w:ascii="Palatino Linotype" w:eastAsia="Calibri" w:hAnsi="Palatino Linotype" w:cs="Arial"/>
        </w:rPr>
        <w:t xml:space="preserve">sí, con </w:t>
      </w:r>
      <w:r w:rsidR="00FF2AFF" w:rsidRPr="00F177D0">
        <w:rPr>
          <w:rFonts w:ascii="Palatino Linotype" w:hAnsi="Palatino Linotype" w:cs="Arial"/>
        </w:rPr>
        <w:t>fundamento</w:t>
      </w:r>
      <w:r w:rsidR="00FF2AFF" w:rsidRPr="00F177D0">
        <w:rPr>
          <w:rFonts w:ascii="Palatino Linotype" w:eastAsia="Calibri" w:hAnsi="Palatino Linotype" w:cs="Arial"/>
        </w:rPr>
        <w:t xml:space="preserve"> en lo prescrito en los artículos 5, </w:t>
      </w:r>
      <w:r w:rsidR="00FF2AFF" w:rsidRPr="00F177D0">
        <w:rPr>
          <w:rFonts w:ascii="Palatino Linotype" w:hAnsi="Palatino Linotype"/>
        </w:rPr>
        <w:t>párrafos vigésimo, vigésimo primero y vigésimo segundo, fracciones IV y V</w:t>
      </w:r>
      <w:r w:rsidR="00FF2AFF" w:rsidRPr="00F177D0">
        <w:rPr>
          <w:rFonts w:ascii="Palatino Linotype" w:eastAsia="Calibri" w:hAnsi="Palatino Linotype" w:cs="Arial"/>
        </w:rPr>
        <w:t xml:space="preserve"> de la Constitución Política del Estado Libre y Soberano de México; </w:t>
      </w:r>
      <w:r w:rsidR="00FF2AFF" w:rsidRPr="00F177D0">
        <w:rPr>
          <w:rFonts w:ascii="Palatino Linotype" w:hAnsi="Palatino Linotype"/>
        </w:rPr>
        <w:t xml:space="preserve">2, fracción II, </w:t>
      </w:r>
      <w:r w:rsidR="00FF2AFF" w:rsidRPr="00F177D0">
        <w:rPr>
          <w:rFonts w:ascii="Palatino Linotype" w:hAnsi="Palatino Linotype" w:cs="Arial"/>
          <w:lang w:val="es-ES_tradnl"/>
        </w:rPr>
        <w:t>29</w:t>
      </w:r>
      <w:r w:rsidR="00FF2AFF" w:rsidRPr="00F177D0">
        <w:rPr>
          <w:rFonts w:ascii="Palatino Linotype" w:hAnsi="Palatino Linotype"/>
        </w:rPr>
        <w:t>, 36, fracciones I y II, 176, 178, 179, 181, 185, fracción I, 186 y 188</w:t>
      </w:r>
      <w:r w:rsidR="00FF2AFF" w:rsidRPr="00F177D0">
        <w:rPr>
          <w:rFonts w:ascii="Palatino Linotype" w:eastAsia="Calibri" w:hAnsi="Palatino Linotype" w:cs="Arial"/>
        </w:rPr>
        <w:t xml:space="preserve"> de la Ley de Transparencia y Acceso a la Información Pública </w:t>
      </w:r>
      <w:r w:rsidR="00FF2AFF" w:rsidRPr="00F177D0">
        <w:rPr>
          <w:rFonts w:ascii="Palatino Linotype" w:eastAsia="Calibri" w:hAnsi="Palatino Linotype" w:cs="Arial"/>
        </w:rPr>
        <w:lastRenderedPageBreak/>
        <w:t>del Estado de México y Municipios, este Pleno:</w:t>
      </w:r>
    </w:p>
    <w:p w:rsidR="00FF2AFF" w:rsidRPr="00F177D0" w:rsidRDefault="00FF2AFF" w:rsidP="00FF2AFF">
      <w:pPr>
        <w:jc w:val="center"/>
        <w:rPr>
          <w:rFonts w:ascii="Palatino Linotype" w:hAnsi="Palatino Linotype"/>
          <w:b/>
          <w:bCs/>
          <w:spacing w:val="40"/>
          <w:sz w:val="28"/>
        </w:rPr>
      </w:pPr>
      <w:r w:rsidRPr="00F177D0">
        <w:rPr>
          <w:rFonts w:ascii="Palatino Linotype" w:hAnsi="Palatino Linotype"/>
          <w:b/>
          <w:bCs/>
          <w:spacing w:val="40"/>
          <w:sz w:val="28"/>
        </w:rPr>
        <w:t>RESUELVE</w:t>
      </w:r>
    </w:p>
    <w:p w:rsidR="00FF2AFF" w:rsidRPr="00F177D0" w:rsidRDefault="00FF2AFF" w:rsidP="00FF2AFF">
      <w:pPr>
        <w:jc w:val="center"/>
        <w:rPr>
          <w:rFonts w:ascii="Palatino Linotype" w:hAnsi="Palatino Linotype"/>
          <w:b/>
          <w:bCs/>
          <w:spacing w:val="40"/>
          <w:sz w:val="20"/>
          <w:szCs w:val="20"/>
        </w:rPr>
      </w:pPr>
    </w:p>
    <w:p w:rsidR="00FF2AFF" w:rsidRPr="00F177D0" w:rsidRDefault="00FF2AFF" w:rsidP="00FF2AFF">
      <w:pPr>
        <w:spacing w:before="100" w:beforeAutospacing="1" w:after="100" w:afterAutospacing="1" w:line="360" w:lineRule="auto"/>
        <w:jc w:val="both"/>
        <w:rPr>
          <w:rFonts w:ascii="Palatino Linotype" w:hAnsi="Palatino Linotype" w:cs="Arial"/>
          <w:lang w:val="es-ES"/>
        </w:rPr>
      </w:pPr>
      <w:r w:rsidRPr="00F177D0">
        <w:rPr>
          <w:rFonts w:ascii="Palatino Linotype" w:hAnsi="Palatino Linotype" w:cs="Arial"/>
          <w:b/>
          <w:sz w:val="28"/>
          <w:szCs w:val="28"/>
          <w:lang w:val="es-ES"/>
        </w:rPr>
        <w:t>PRIMERO</w:t>
      </w:r>
      <w:r w:rsidRPr="00F177D0">
        <w:rPr>
          <w:rFonts w:ascii="Palatino Linotype" w:hAnsi="Palatino Linotype" w:cs="Arial"/>
          <w:sz w:val="28"/>
          <w:szCs w:val="28"/>
          <w:lang w:val="es-ES"/>
        </w:rPr>
        <w:t>.</w:t>
      </w:r>
      <w:r w:rsidRPr="00F177D0">
        <w:rPr>
          <w:rFonts w:ascii="Palatino Linotype" w:hAnsi="Palatino Linotype" w:cs="Arial"/>
          <w:lang w:val="es-ES"/>
        </w:rPr>
        <w:t xml:space="preserve"> Resultan </w:t>
      </w:r>
      <w:r w:rsidRPr="00F177D0">
        <w:rPr>
          <w:rFonts w:ascii="Palatino Linotype" w:hAnsi="Palatino Linotype" w:cs="Arial"/>
          <w:b/>
          <w:lang w:val="es-ES"/>
        </w:rPr>
        <w:t>fundadas</w:t>
      </w:r>
      <w:r w:rsidRPr="00F177D0">
        <w:rPr>
          <w:rFonts w:ascii="Palatino Linotype" w:hAnsi="Palatino Linotype" w:cs="Arial"/>
          <w:lang w:val="es-ES"/>
        </w:rPr>
        <w:t xml:space="preserve"> las razones o motivos de inconformidad planteadas por </w:t>
      </w:r>
      <w:r w:rsidRPr="00F177D0">
        <w:rPr>
          <w:rFonts w:ascii="Palatino Linotype" w:hAnsi="Palatino Linotype" w:cs="Arial"/>
          <w:b/>
          <w:lang w:val="es-ES"/>
        </w:rPr>
        <w:t>EL RECURRENTE</w:t>
      </w:r>
      <w:r w:rsidRPr="00F177D0">
        <w:rPr>
          <w:rFonts w:ascii="Palatino Linotype" w:hAnsi="Palatino Linotype" w:cs="Arial"/>
          <w:lang w:val="es-ES"/>
        </w:rPr>
        <w:t xml:space="preserve">, en términos del Considerando </w:t>
      </w:r>
      <w:r w:rsidRPr="00F177D0">
        <w:rPr>
          <w:rFonts w:ascii="Palatino Linotype" w:hAnsi="Palatino Linotype" w:cs="Arial"/>
          <w:b/>
          <w:lang w:val="es-ES"/>
        </w:rPr>
        <w:t>SEXTO</w:t>
      </w:r>
      <w:r w:rsidRPr="00F177D0">
        <w:rPr>
          <w:rFonts w:ascii="Palatino Linotype" w:hAnsi="Palatino Linotype" w:cs="Arial"/>
          <w:lang w:val="es-ES"/>
        </w:rPr>
        <w:t xml:space="preserve"> de la presente resolución.</w:t>
      </w:r>
    </w:p>
    <w:p w:rsidR="00FF2AFF" w:rsidRPr="00F177D0" w:rsidRDefault="00FF2AFF" w:rsidP="00FF2AFF">
      <w:pPr>
        <w:spacing w:before="100" w:beforeAutospacing="1" w:after="100" w:afterAutospacing="1" w:line="360" w:lineRule="auto"/>
        <w:jc w:val="both"/>
        <w:rPr>
          <w:rFonts w:ascii="Palatino Linotype" w:eastAsia="Calibri" w:hAnsi="Palatino Linotype" w:cs="Arial"/>
        </w:rPr>
      </w:pPr>
      <w:r w:rsidRPr="00F177D0">
        <w:rPr>
          <w:rFonts w:ascii="Palatino Linotype" w:hAnsi="Palatino Linotype" w:cs="Arial"/>
          <w:b/>
          <w:sz w:val="28"/>
          <w:szCs w:val="28"/>
          <w:lang w:val="es-ES"/>
        </w:rPr>
        <w:t>SEGUNDO</w:t>
      </w:r>
      <w:r w:rsidRPr="00F177D0">
        <w:rPr>
          <w:rFonts w:ascii="Palatino Linotype" w:hAnsi="Palatino Linotype" w:cs="Arial"/>
          <w:sz w:val="28"/>
          <w:szCs w:val="28"/>
          <w:lang w:val="es-ES"/>
        </w:rPr>
        <w:t>.</w:t>
      </w:r>
      <w:r w:rsidRPr="00F177D0">
        <w:rPr>
          <w:rFonts w:ascii="Palatino Linotype" w:hAnsi="Palatino Linotype" w:cs="Arial"/>
          <w:lang w:val="es-ES"/>
        </w:rPr>
        <w:t xml:space="preserve"> </w:t>
      </w:r>
      <w:r w:rsidRPr="00F177D0">
        <w:rPr>
          <w:rFonts w:ascii="Palatino Linotype" w:eastAsia="Calibri" w:hAnsi="Palatino Linotype" w:cs="Arial"/>
        </w:rPr>
        <w:t xml:space="preserve">Se </w:t>
      </w:r>
      <w:r w:rsidR="00A97C90" w:rsidRPr="00F177D0">
        <w:rPr>
          <w:rFonts w:ascii="Palatino Linotype" w:eastAsia="Calibri" w:hAnsi="Palatino Linotype" w:cs="Arial"/>
          <w:b/>
        </w:rPr>
        <w:t>REVOCAN</w:t>
      </w:r>
      <w:r w:rsidR="00FD29E8" w:rsidRPr="00F177D0">
        <w:rPr>
          <w:rFonts w:ascii="Palatino Linotype" w:eastAsia="Calibri" w:hAnsi="Palatino Linotype" w:cs="Arial"/>
          <w:b/>
        </w:rPr>
        <w:t xml:space="preserve"> </w:t>
      </w:r>
      <w:r w:rsidRPr="00F177D0">
        <w:rPr>
          <w:rFonts w:ascii="Palatino Linotype" w:eastAsia="Calibri" w:hAnsi="Palatino Linotype" w:cs="Arial"/>
        </w:rPr>
        <w:t xml:space="preserve">las respuestas proporcionadas por </w:t>
      </w:r>
      <w:r w:rsidRPr="00F177D0">
        <w:rPr>
          <w:rFonts w:ascii="Palatino Linotype" w:eastAsia="Calibri" w:hAnsi="Palatino Linotype" w:cs="Arial"/>
          <w:b/>
        </w:rPr>
        <w:t xml:space="preserve">EL SUJETO OBLIGADO </w:t>
      </w:r>
      <w:r w:rsidRPr="00F177D0">
        <w:rPr>
          <w:rFonts w:ascii="Palatino Linotype" w:eastAsia="Calibri" w:hAnsi="Palatino Linotype" w:cs="Arial"/>
        </w:rPr>
        <w:t xml:space="preserve">y se </w:t>
      </w:r>
      <w:r w:rsidRPr="00F177D0">
        <w:rPr>
          <w:rFonts w:ascii="Palatino Linotype" w:eastAsia="Calibri" w:hAnsi="Palatino Linotype" w:cs="Arial"/>
          <w:b/>
        </w:rPr>
        <w:t xml:space="preserve">ordena </w:t>
      </w:r>
      <w:r w:rsidRPr="00F177D0">
        <w:rPr>
          <w:rFonts w:ascii="Palatino Linotype" w:eastAsia="Calibri" w:hAnsi="Palatino Linotype" w:cs="Arial"/>
        </w:rPr>
        <w:t xml:space="preserve">atienda las solicitudes de información </w:t>
      </w:r>
      <w:r w:rsidR="00FD29E8" w:rsidRPr="00F177D0">
        <w:rPr>
          <w:rFonts w:ascii="Palatino Linotype" w:hAnsi="Palatino Linotype"/>
          <w:b/>
          <w:bCs/>
        </w:rPr>
        <w:t xml:space="preserve">00034/OASATIZARA/IP/2019, 00035/OASATIZARA/IP/2019, 00036/OASATIZARA/IP/2019 </w:t>
      </w:r>
      <w:r w:rsidR="00FD29E8" w:rsidRPr="00F177D0">
        <w:rPr>
          <w:rFonts w:ascii="Palatino Linotype" w:hAnsi="Palatino Linotype"/>
          <w:bCs/>
        </w:rPr>
        <w:t xml:space="preserve">y </w:t>
      </w:r>
      <w:r w:rsidR="00FD29E8" w:rsidRPr="00F177D0">
        <w:rPr>
          <w:rFonts w:ascii="Palatino Linotype" w:hAnsi="Palatino Linotype"/>
          <w:b/>
          <w:bCs/>
        </w:rPr>
        <w:t>00037/OASATIZARA/IP/2019,</w:t>
      </w:r>
      <w:r w:rsidR="00FD29E8" w:rsidRPr="00F177D0">
        <w:rPr>
          <w:rFonts w:ascii="Palatino Linotype" w:eastAsia="Calibri" w:hAnsi="Palatino Linotype" w:cs="Arial"/>
        </w:rPr>
        <w:t xml:space="preserve"> </w:t>
      </w:r>
      <w:r w:rsidRPr="00F177D0">
        <w:rPr>
          <w:rFonts w:ascii="Palatino Linotype" w:hAnsi="Palatino Linotype" w:cs="Arial"/>
        </w:rPr>
        <w:t xml:space="preserve">en términos del Considerando </w:t>
      </w:r>
      <w:r w:rsidRPr="00F177D0">
        <w:rPr>
          <w:rFonts w:ascii="Palatino Linotype" w:hAnsi="Palatino Linotype" w:cs="Arial"/>
          <w:b/>
        </w:rPr>
        <w:t>SEXTO</w:t>
      </w:r>
      <w:r w:rsidRPr="00F177D0">
        <w:rPr>
          <w:rFonts w:ascii="Palatino Linotype" w:hAnsi="Palatino Linotype" w:cs="Arial"/>
        </w:rPr>
        <w:t xml:space="preserve"> </w:t>
      </w:r>
      <w:r w:rsidRPr="00F177D0">
        <w:rPr>
          <w:rFonts w:ascii="Palatino Linotype" w:hAnsi="Palatino Linotype" w:cs="Arial"/>
          <w:lang w:val="es-ES"/>
        </w:rPr>
        <w:t>de la presente resolución, y haga entrega al</w:t>
      </w:r>
      <w:r w:rsidRPr="00F177D0">
        <w:rPr>
          <w:rFonts w:ascii="Palatino Linotype" w:hAnsi="Palatino Linotype" w:cs="Arial"/>
          <w:b/>
          <w:lang w:val="es-ES"/>
        </w:rPr>
        <w:t xml:space="preserve"> </w:t>
      </w:r>
      <w:r w:rsidR="00A97C90" w:rsidRPr="00F177D0">
        <w:rPr>
          <w:rFonts w:ascii="Palatino Linotype" w:hAnsi="Palatino Linotype" w:cs="Arial"/>
          <w:b/>
          <w:lang w:val="es-ES"/>
        </w:rPr>
        <w:t>RECURRENTE</w:t>
      </w:r>
      <w:r w:rsidR="00A97C90" w:rsidRPr="00F177D0">
        <w:rPr>
          <w:rFonts w:ascii="Palatino Linotype" w:hAnsi="Palatino Linotype" w:cs="Arial"/>
          <w:lang w:val="es-ES"/>
        </w:rPr>
        <w:t xml:space="preserve">, vía el </w:t>
      </w:r>
      <w:r w:rsidR="00A97C90" w:rsidRPr="00F177D0">
        <w:rPr>
          <w:rFonts w:ascii="Palatino Linotype" w:hAnsi="Palatino Linotype" w:cs="Arial"/>
          <w:b/>
          <w:lang w:val="es-ES"/>
        </w:rPr>
        <w:t>SAIMEX</w:t>
      </w:r>
      <w:r w:rsidRPr="00F177D0">
        <w:rPr>
          <w:rFonts w:ascii="Palatino Linotype" w:hAnsi="Palatino Linotype" w:cs="Arial"/>
          <w:lang w:val="es-ES"/>
        </w:rPr>
        <w:t xml:space="preserve">, </w:t>
      </w:r>
      <w:r w:rsidR="00A97C90" w:rsidRPr="00F177D0">
        <w:rPr>
          <w:rFonts w:ascii="Palatino Linotype" w:hAnsi="Palatino Linotype" w:cs="Arial"/>
          <w:lang w:val="es-ES"/>
        </w:rPr>
        <w:t xml:space="preserve">previa </w:t>
      </w:r>
      <w:r w:rsidR="00A97C90" w:rsidRPr="00F177D0">
        <w:rPr>
          <w:rFonts w:ascii="Palatino Linotype" w:hAnsi="Palatino Linotype" w:cs="Arial"/>
          <w:b/>
          <w:lang w:val="es-ES"/>
        </w:rPr>
        <w:t>búsqueda exhaustiva y razonable</w:t>
      </w:r>
      <w:r w:rsidR="00A97C90" w:rsidRPr="00F177D0">
        <w:rPr>
          <w:rFonts w:ascii="Palatino Linotype" w:hAnsi="Palatino Linotype" w:cs="Arial"/>
          <w:lang w:val="es-ES"/>
        </w:rPr>
        <w:t xml:space="preserve">, </w:t>
      </w:r>
      <w:r w:rsidRPr="00F177D0">
        <w:rPr>
          <w:rFonts w:ascii="Palatino Linotype" w:hAnsi="Palatino Linotype" w:cs="Arial"/>
          <w:lang w:val="es-ES"/>
        </w:rPr>
        <w:t xml:space="preserve">en </w:t>
      </w:r>
      <w:r w:rsidRPr="00F177D0">
        <w:rPr>
          <w:rFonts w:ascii="Palatino Linotype" w:hAnsi="Palatino Linotype" w:cs="Arial"/>
          <w:b/>
          <w:lang w:val="es-ES"/>
        </w:rPr>
        <w:t>versión pública</w:t>
      </w:r>
      <w:r w:rsidRPr="00F177D0">
        <w:rPr>
          <w:rFonts w:ascii="Palatino Linotype" w:hAnsi="Palatino Linotype" w:cs="Arial"/>
          <w:lang w:val="es-ES"/>
        </w:rPr>
        <w:t>, lo siguiente:</w:t>
      </w:r>
    </w:p>
    <w:p w:rsidR="00A97C90" w:rsidRPr="00F177D0" w:rsidRDefault="00FF2AFF" w:rsidP="00A97C90">
      <w:pPr>
        <w:pStyle w:val="Prrafodelista"/>
        <w:tabs>
          <w:tab w:val="left" w:pos="7371"/>
        </w:tabs>
        <w:ind w:left="851" w:right="899"/>
        <w:jc w:val="both"/>
        <w:rPr>
          <w:rFonts w:ascii="Palatino Linotype" w:hAnsi="Palatino Linotype" w:cs="Arial"/>
          <w:i/>
          <w:color w:val="000000" w:themeColor="text1"/>
          <w:sz w:val="22"/>
          <w:szCs w:val="22"/>
        </w:rPr>
      </w:pPr>
      <w:r w:rsidRPr="00F177D0">
        <w:rPr>
          <w:rFonts w:ascii="Palatino Linotype" w:hAnsi="Palatino Linotype" w:cs="Arial"/>
          <w:i/>
          <w:color w:val="000000" w:themeColor="text1"/>
          <w:sz w:val="22"/>
          <w:szCs w:val="22"/>
        </w:rPr>
        <w:t xml:space="preserve">“a) </w:t>
      </w:r>
      <w:r w:rsidR="00FD377D" w:rsidRPr="00F177D0">
        <w:rPr>
          <w:rFonts w:ascii="Palatino Linotype" w:hAnsi="Palatino Linotype" w:cs="Arial"/>
          <w:i/>
          <w:color w:val="000000" w:themeColor="text1"/>
          <w:sz w:val="22"/>
          <w:szCs w:val="22"/>
        </w:rPr>
        <w:t>El documento o documentos donde consten l</w:t>
      </w:r>
      <w:r w:rsidR="00F177D0" w:rsidRPr="00F177D0">
        <w:rPr>
          <w:rFonts w:ascii="Palatino Linotype" w:hAnsi="Palatino Linotype" w:cs="Arial"/>
          <w:i/>
          <w:color w:val="000000" w:themeColor="text1"/>
          <w:sz w:val="22"/>
          <w:szCs w:val="22"/>
        </w:rPr>
        <w:t>as compras de bienes y/ contratación de servicios realizados</w:t>
      </w:r>
      <w:r w:rsidR="00FD377D" w:rsidRPr="00F177D0">
        <w:rPr>
          <w:rFonts w:ascii="Palatino Linotype" w:hAnsi="Palatino Linotype" w:cs="Arial"/>
          <w:i/>
          <w:color w:val="000000" w:themeColor="text1"/>
          <w:sz w:val="22"/>
          <w:szCs w:val="22"/>
        </w:rPr>
        <w:t xml:space="preserve"> por </w:t>
      </w:r>
      <w:r w:rsidR="00FD377D" w:rsidRPr="00F177D0">
        <w:rPr>
          <w:rFonts w:ascii="Palatino Linotype" w:hAnsi="Palatino Linotype" w:cs="Arial"/>
          <w:b/>
          <w:i/>
          <w:color w:val="000000" w:themeColor="text1"/>
          <w:sz w:val="22"/>
          <w:szCs w:val="22"/>
        </w:rPr>
        <w:t xml:space="preserve">EL SUJETO OBLIGADO </w:t>
      </w:r>
      <w:r w:rsidR="00FD377D" w:rsidRPr="00F177D0">
        <w:rPr>
          <w:rFonts w:ascii="Palatino Linotype" w:hAnsi="Palatino Linotype" w:cs="Arial"/>
          <w:i/>
          <w:color w:val="000000" w:themeColor="text1"/>
          <w:sz w:val="22"/>
          <w:szCs w:val="22"/>
        </w:rPr>
        <w:t>durante el 1 de enero al 6 de marzo de 2019</w:t>
      </w:r>
      <w:r w:rsidR="00FD29E8" w:rsidRPr="00F177D0">
        <w:rPr>
          <w:rFonts w:ascii="Palatino Linotype" w:hAnsi="Palatino Linotype" w:cs="Arial"/>
          <w:i/>
          <w:color w:val="000000" w:themeColor="text1"/>
          <w:sz w:val="22"/>
          <w:szCs w:val="22"/>
        </w:rPr>
        <w:t xml:space="preserve">, </w:t>
      </w:r>
      <w:r w:rsidR="00A97C90" w:rsidRPr="00F177D0">
        <w:rPr>
          <w:rFonts w:ascii="Palatino Linotype" w:hAnsi="Palatino Linotype" w:cs="Arial"/>
          <w:i/>
          <w:color w:val="000000" w:themeColor="text1"/>
          <w:sz w:val="22"/>
          <w:szCs w:val="22"/>
        </w:rPr>
        <w:t xml:space="preserve">de los cuales se pueda advertir </w:t>
      </w:r>
      <w:r w:rsidR="00FD29E8" w:rsidRPr="00F177D0">
        <w:rPr>
          <w:rFonts w:ascii="Palatino Linotype" w:hAnsi="Palatino Linotype" w:cs="Arial"/>
          <w:i/>
          <w:color w:val="000000" w:themeColor="text1"/>
          <w:sz w:val="22"/>
          <w:szCs w:val="22"/>
        </w:rPr>
        <w:t xml:space="preserve">el concepto y/o tipo de </w:t>
      </w:r>
      <w:r w:rsidR="00A97C90" w:rsidRPr="00F177D0">
        <w:rPr>
          <w:rFonts w:ascii="Palatino Linotype" w:hAnsi="Palatino Linotype" w:cs="Arial"/>
          <w:i/>
          <w:color w:val="000000" w:themeColor="text1"/>
          <w:sz w:val="22"/>
          <w:szCs w:val="22"/>
        </w:rPr>
        <w:t>bienes adquirido</w:t>
      </w:r>
      <w:r w:rsidR="00DA09C7" w:rsidRPr="00F177D0">
        <w:rPr>
          <w:rFonts w:ascii="Palatino Linotype" w:hAnsi="Palatino Linotype" w:cs="Arial"/>
          <w:i/>
          <w:color w:val="000000" w:themeColor="text1"/>
          <w:sz w:val="22"/>
          <w:szCs w:val="22"/>
        </w:rPr>
        <w:t>s</w:t>
      </w:r>
      <w:r w:rsidR="00A97C90" w:rsidRPr="00F177D0">
        <w:rPr>
          <w:rFonts w:ascii="Palatino Linotype" w:hAnsi="Palatino Linotype" w:cs="Arial"/>
          <w:i/>
          <w:color w:val="000000" w:themeColor="text1"/>
          <w:sz w:val="22"/>
          <w:szCs w:val="22"/>
        </w:rPr>
        <w:t xml:space="preserve"> o servicio</w:t>
      </w:r>
      <w:r w:rsidR="00DA09C7" w:rsidRPr="00F177D0">
        <w:rPr>
          <w:rFonts w:ascii="Palatino Linotype" w:hAnsi="Palatino Linotype" w:cs="Arial"/>
          <w:i/>
          <w:color w:val="000000" w:themeColor="text1"/>
          <w:sz w:val="22"/>
          <w:szCs w:val="22"/>
        </w:rPr>
        <w:t>s</w:t>
      </w:r>
      <w:r w:rsidR="00A97C90" w:rsidRPr="00F177D0">
        <w:rPr>
          <w:rFonts w:ascii="Palatino Linotype" w:hAnsi="Palatino Linotype" w:cs="Arial"/>
          <w:i/>
          <w:color w:val="000000" w:themeColor="text1"/>
          <w:sz w:val="22"/>
          <w:szCs w:val="22"/>
        </w:rPr>
        <w:t xml:space="preserve"> contratado</w:t>
      </w:r>
      <w:r w:rsidR="00DA09C7" w:rsidRPr="00F177D0">
        <w:rPr>
          <w:rFonts w:ascii="Palatino Linotype" w:hAnsi="Palatino Linotype" w:cs="Arial"/>
          <w:i/>
          <w:color w:val="000000" w:themeColor="text1"/>
          <w:sz w:val="22"/>
          <w:szCs w:val="22"/>
        </w:rPr>
        <w:t>s</w:t>
      </w:r>
      <w:r w:rsidR="00FD29E8" w:rsidRPr="00F177D0">
        <w:rPr>
          <w:rFonts w:ascii="Palatino Linotype" w:hAnsi="Palatino Linotype" w:cs="Arial"/>
          <w:i/>
          <w:color w:val="000000" w:themeColor="text1"/>
          <w:sz w:val="22"/>
          <w:szCs w:val="22"/>
        </w:rPr>
        <w:t xml:space="preserve">, </w:t>
      </w:r>
      <w:r w:rsidR="00A97C90" w:rsidRPr="00F177D0">
        <w:rPr>
          <w:rFonts w:ascii="Palatino Linotype" w:hAnsi="Palatino Linotype" w:cs="Arial"/>
          <w:i/>
          <w:color w:val="000000" w:themeColor="text1"/>
          <w:sz w:val="22"/>
          <w:szCs w:val="22"/>
        </w:rPr>
        <w:t xml:space="preserve">nombre o razón social </w:t>
      </w:r>
      <w:r w:rsidR="00FD29E8" w:rsidRPr="00F177D0">
        <w:rPr>
          <w:rFonts w:ascii="Palatino Linotype" w:hAnsi="Palatino Linotype" w:cs="Arial"/>
          <w:i/>
          <w:color w:val="000000" w:themeColor="text1"/>
          <w:sz w:val="22"/>
          <w:szCs w:val="22"/>
        </w:rPr>
        <w:t>del proveedor</w:t>
      </w:r>
      <w:r w:rsidR="00A97C90" w:rsidRPr="00F177D0">
        <w:rPr>
          <w:rFonts w:ascii="Palatino Linotype" w:hAnsi="Palatino Linotype" w:cs="Arial"/>
          <w:i/>
          <w:color w:val="000000" w:themeColor="text1"/>
          <w:sz w:val="22"/>
          <w:szCs w:val="22"/>
        </w:rPr>
        <w:t xml:space="preserve"> de los bienes o servicios</w:t>
      </w:r>
      <w:r w:rsidR="00FD29E8" w:rsidRPr="00F177D0">
        <w:rPr>
          <w:rFonts w:ascii="Palatino Linotype" w:hAnsi="Palatino Linotype" w:cs="Arial"/>
          <w:i/>
          <w:color w:val="000000" w:themeColor="text1"/>
          <w:sz w:val="22"/>
          <w:szCs w:val="22"/>
        </w:rPr>
        <w:t xml:space="preserve">, </w:t>
      </w:r>
      <w:r w:rsidR="00A97C90" w:rsidRPr="00F177D0">
        <w:rPr>
          <w:rFonts w:ascii="Palatino Linotype" w:hAnsi="Palatino Linotype" w:cs="Arial"/>
          <w:i/>
          <w:color w:val="000000" w:themeColor="text1"/>
          <w:sz w:val="22"/>
          <w:szCs w:val="22"/>
        </w:rPr>
        <w:t xml:space="preserve">área administrativa solicitante, </w:t>
      </w:r>
      <w:r w:rsidR="00FD29E8" w:rsidRPr="00F177D0">
        <w:rPr>
          <w:rFonts w:ascii="Palatino Linotype" w:hAnsi="Palatino Linotype" w:cs="Arial"/>
          <w:i/>
          <w:color w:val="000000" w:themeColor="text1"/>
          <w:sz w:val="22"/>
          <w:szCs w:val="22"/>
        </w:rPr>
        <w:t xml:space="preserve">modalidad de </w:t>
      </w:r>
      <w:r w:rsidR="00A97C90" w:rsidRPr="00F177D0">
        <w:rPr>
          <w:rFonts w:ascii="Palatino Linotype" w:hAnsi="Palatino Linotype" w:cs="Arial"/>
          <w:i/>
          <w:color w:val="000000" w:themeColor="text1"/>
          <w:sz w:val="22"/>
          <w:szCs w:val="22"/>
        </w:rPr>
        <w:t>adquisición</w:t>
      </w:r>
      <w:r w:rsidR="00FD29E8" w:rsidRPr="00F177D0">
        <w:rPr>
          <w:rFonts w:ascii="Palatino Linotype" w:hAnsi="Palatino Linotype" w:cs="Arial"/>
          <w:i/>
          <w:color w:val="000000" w:themeColor="text1"/>
          <w:sz w:val="22"/>
          <w:szCs w:val="22"/>
        </w:rPr>
        <w:t>, monto, cantidad de bienes</w:t>
      </w:r>
      <w:r w:rsidR="00A97C90" w:rsidRPr="00F177D0">
        <w:rPr>
          <w:rFonts w:ascii="Palatino Linotype" w:hAnsi="Palatino Linotype" w:cs="Arial"/>
          <w:i/>
          <w:color w:val="000000" w:themeColor="text1"/>
          <w:sz w:val="22"/>
          <w:szCs w:val="22"/>
        </w:rPr>
        <w:t>, beneficio o necesidad a cubrir con la compra.</w:t>
      </w:r>
    </w:p>
    <w:p w:rsidR="00FD29E8" w:rsidRPr="00F177D0" w:rsidRDefault="00FD29E8" w:rsidP="00FD29E8">
      <w:pPr>
        <w:pStyle w:val="Prrafodelista"/>
        <w:tabs>
          <w:tab w:val="left" w:pos="7371"/>
        </w:tabs>
        <w:ind w:left="851" w:right="899"/>
        <w:jc w:val="both"/>
        <w:rPr>
          <w:rFonts w:ascii="Palatino Linotype" w:eastAsia="Calibri" w:hAnsi="Palatino Linotype" w:cs="Arial"/>
        </w:rPr>
      </w:pPr>
    </w:p>
    <w:p w:rsidR="00DA09C7" w:rsidRPr="00F177D0" w:rsidRDefault="00FD29E8" w:rsidP="00DA09C7">
      <w:pPr>
        <w:pStyle w:val="Prrafodelista"/>
        <w:tabs>
          <w:tab w:val="left" w:pos="7371"/>
        </w:tabs>
        <w:ind w:left="851" w:right="899"/>
        <w:jc w:val="both"/>
        <w:rPr>
          <w:rFonts w:ascii="Palatino Linotype" w:hAnsi="Palatino Linotype" w:cs="Arial"/>
          <w:i/>
          <w:color w:val="000000" w:themeColor="text1"/>
          <w:sz w:val="22"/>
          <w:szCs w:val="22"/>
        </w:rPr>
      </w:pPr>
      <w:r w:rsidRPr="00F177D0">
        <w:rPr>
          <w:rFonts w:ascii="Palatino Linotype" w:hAnsi="Palatino Linotype" w:cs="Arial"/>
          <w:i/>
          <w:color w:val="000000" w:themeColor="text1"/>
          <w:sz w:val="22"/>
          <w:szCs w:val="22"/>
        </w:rPr>
        <w:t xml:space="preserve">b) </w:t>
      </w:r>
      <w:r w:rsidR="00FD377D" w:rsidRPr="00F177D0">
        <w:rPr>
          <w:rFonts w:ascii="Palatino Linotype" w:hAnsi="Palatino Linotype" w:cs="Arial"/>
          <w:i/>
          <w:color w:val="000000" w:themeColor="text1"/>
          <w:sz w:val="22"/>
          <w:szCs w:val="22"/>
        </w:rPr>
        <w:t>Los d</w:t>
      </w:r>
      <w:r w:rsidRPr="00F177D0">
        <w:rPr>
          <w:rFonts w:ascii="Palatino Linotype" w:hAnsi="Palatino Linotype" w:cs="Arial"/>
          <w:i/>
          <w:color w:val="000000" w:themeColor="text1"/>
          <w:sz w:val="22"/>
          <w:szCs w:val="22"/>
        </w:rPr>
        <w:t xml:space="preserve">ocumentos </w:t>
      </w:r>
      <w:r w:rsidR="00FD377D" w:rsidRPr="00F177D0">
        <w:rPr>
          <w:rFonts w:ascii="Palatino Linotype" w:hAnsi="Palatino Linotype" w:cs="Arial"/>
          <w:i/>
          <w:color w:val="000000" w:themeColor="text1"/>
          <w:sz w:val="22"/>
          <w:szCs w:val="22"/>
        </w:rPr>
        <w:t xml:space="preserve">en donde consten la </w:t>
      </w:r>
      <w:r w:rsidR="00A97C90" w:rsidRPr="00F177D0">
        <w:rPr>
          <w:rFonts w:ascii="Palatino Linotype" w:hAnsi="Palatino Linotype" w:cs="Arial"/>
          <w:i/>
          <w:color w:val="000000" w:themeColor="text1"/>
          <w:sz w:val="22"/>
          <w:szCs w:val="22"/>
        </w:rPr>
        <w:t xml:space="preserve">entrega – </w:t>
      </w:r>
      <w:r w:rsidRPr="00F177D0">
        <w:rPr>
          <w:rFonts w:ascii="Palatino Linotype" w:hAnsi="Palatino Linotype" w:cs="Arial"/>
          <w:i/>
          <w:color w:val="000000" w:themeColor="text1"/>
          <w:sz w:val="22"/>
          <w:szCs w:val="22"/>
        </w:rPr>
        <w:t>rece</w:t>
      </w:r>
      <w:r w:rsidR="00FD377D" w:rsidRPr="00F177D0">
        <w:rPr>
          <w:rFonts w:ascii="Palatino Linotype" w:hAnsi="Palatino Linotype" w:cs="Arial"/>
          <w:i/>
          <w:color w:val="000000" w:themeColor="text1"/>
          <w:sz w:val="22"/>
          <w:szCs w:val="22"/>
        </w:rPr>
        <w:t>pción</w:t>
      </w:r>
      <w:r w:rsidR="00A97C90" w:rsidRPr="00F177D0">
        <w:rPr>
          <w:rFonts w:ascii="Palatino Linotype" w:hAnsi="Palatino Linotype" w:cs="Arial"/>
          <w:i/>
          <w:color w:val="000000" w:themeColor="text1"/>
          <w:sz w:val="22"/>
          <w:szCs w:val="22"/>
        </w:rPr>
        <w:t xml:space="preserve"> de los bienes o servicios adquiridos </w:t>
      </w:r>
      <w:r w:rsidR="00FD377D" w:rsidRPr="00F177D0">
        <w:rPr>
          <w:rFonts w:ascii="Palatino Linotype" w:hAnsi="Palatino Linotype" w:cs="Arial"/>
          <w:i/>
          <w:color w:val="000000" w:themeColor="text1"/>
          <w:sz w:val="22"/>
          <w:szCs w:val="22"/>
        </w:rPr>
        <w:t xml:space="preserve">por </w:t>
      </w:r>
      <w:r w:rsidR="00FD377D" w:rsidRPr="00F177D0">
        <w:rPr>
          <w:rFonts w:ascii="Palatino Linotype" w:hAnsi="Palatino Linotype" w:cs="Arial"/>
          <w:b/>
          <w:i/>
          <w:color w:val="000000" w:themeColor="text1"/>
          <w:sz w:val="22"/>
          <w:szCs w:val="22"/>
        </w:rPr>
        <w:t>EL SUJETO OBLIGADO</w:t>
      </w:r>
      <w:r w:rsidR="00FD377D" w:rsidRPr="00F177D0">
        <w:rPr>
          <w:rFonts w:ascii="Palatino Linotype" w:hAnsi="Palatino Linotype" w:cs="Arial"/>
          <w:i/>
          <w:color w:val="000000" w:themeColor="text1"/>
          <w:sz w:val="22"/>
          <w:szCs w:val="22"/>
        </w:rPr>
        <w:t xml:space="preserve"> </w:t>
      </w:r>
      <w:r w:rsidR="00A97C90" w:rsidRPr="00F177D0">
        <w:rPr>
          <w:rFonts w:ascii="Palatino Linotype" w:hAnsi="Palatino Linotype" w:cs="Arial"/>
          <w:i/>
          <w:color w:val="000000" w:themeColor="text1"/>
          <w:sz w:val="22"/>
          <w:szCs w:val="22"/>
        </w:rPr>
        <w:t xml:space="preserve">por el periodo del </w:t>
      </w:r>
      <w:r w:rsidR="00FD377D" w:rsidRPr="00F177D0">
        <w:rPr>
          <w:rFonts w:ascii="Palatino Linotype" w:hAnsi="Palatino Linotype" w:cs="Arial"/>
          <w:i/>
          <w:color w:val="000000" w:themeColor="text1"/>
          <w:sz w:val="22"/>
          <w:szCs w:val="22"/>
        </w:rPr>
        <w:t>1 de enero al 6 de marzo de 2019.</w:t>
      </w:r>
    </w:p>
    <w:p w:rsidR="00DA09C7" w:rsidRPr="00F177D0" w:rsidRDefault="00DA09C7" w:rsidP="00DA09C7">
      <w:pPr>
        <w:pStyle w:val="Prrafodelista"/>
        <w:tabs>
          <w:tab w:val="left" w:pos="7371"/>
        </w:tabs>
        <w:ind w:left="851" w:right="899"/>
        <w:jc w:val="both"/>
        <w:rPr>
          <w:rFonts w:ascii="Palatino Linotype" w:hAnsi="Palatino Linotype" w:cs="Arial"/>
          <w:i/>
          <w:color w:val="000000" w:themeColor="text1"/>
          <w:sz w:val="22"/>
          <w:szCs w:val="22"/>
        </w:rPr>
      </w:pPr>
    </w:p>
    <w:p w:rsidR="00FD29E8" w:rsidRPr="00F177D0" w:rsidRDefault="00DA09C7" w:rsidP="00FD377D">
      <w:pPr>
        <w:pStyle w:val="Prrafodelista"/>
        <w:tabs>
          <w:tab w:val="left" w:pos="7371"/>
        </w:tabs>
        <w:ind w:left="851" w:right="899"/>
        <w:jc w:val="both"/>
        <w:rPr>
          <w:rFonts w:ascii="Palatino Linotype" w:hAnsi="Palatino Linotype" w:cs="Arial"/>
          <w:i/>
          <w:color w:val="000000" w:themeColor="text1"/>
          <w:sz w:val="22"/>
          <w:szCs w:val="22"/>
        </w:rPr>
      </w:pPr>
      <w:r w:rsidRPr="00F177D0">
        <w:rPr>
          <w:rFonts w:ascii="Palatino Linotype" w:hAnsi="Palatino Linotype" w:cs="Arial"/>
          <w:i/>
          <w:color w:val="000000" w:themeColor="text1"/>
          <w:sz w:val="22"/>
          <w:szCs w:val="22"/>
        </w:rPr>
        <w:lastRenderedPageBreak/>
        <w:t>c</w:t>
      </w:r>
      <w:r w:rsidR="00FD377D" w:rsidRPr="00F177D0">
        <w:rPr>
          <w:rFonts w:ascii="Palatino Linotype" w:hAnsi="Palatino Linotype" w:cs="Arial"/>
          <w:i/>
          <w:color w:val="000000" w:themeColor="text1"/>
          <w:sz w:val="22"/>
          <w:szCs w:val="22"/>
        </w:rPr>
        <w:t xml:space="preserve">) </w:t>
      </w:r>
      <w:r w:rsidR="00FD29E8" w:rsidRPr="00F177D0">
        <w:rPr>
          <w:rFonts w:ascii="Palatino Linotype" w:hAnsi="Palatino Linotype" w:cs="Arial"/>
          <w:i/>
          <w:color w:val="000000" w:themeColor="text1"/>
          <w:sz w:val="22"/>
          <w:szCs w:val="22"/>
        </w:rPr>
        <w:t xml:space="preserve">Todos los contratos para la adquisición de </w:t>
      </w:r>
      <w:r w:rsidRPr="00F177D0">
        <w:rPr>
          <w:rFonts w:ascii="Palatino Linotype" w:hAnsi="Palatino Linotype" w:cs="Arial"/>
          <w:i/>
          <w:color w:val="000000" w:themeColor="text1"/>
          <w:sz w:val="22"/>
          <w:szCs w:val="22"/>
        </w:rPr>
        <w:t>bienes o servicios celebrados</w:t>
      </w:r>
      <w:r w:rsidR="00FD29E8" w:rsidRPr="00F177D0">
        <w:rPr>
          <w:rFonts w:ascii="Palatino Linotype" w:hAnsi="Palatino Linotype" w:cs="Arial"/>
          <w:i/>
          <w:color w:val="000000" w:themeColor="text1"/>
          <w:sz w:val="22"/>
          <w:szCs w:val="22"/>
        </w:rPr>
        <w:t xml:space="preserve"> del 1 de </w:t>
      </w:r>
      <w:r w:rsidR="00FD377D" w:rsidRPr="00F177D0">
        <w:rPr>
          <w:rFonts w:ascii="Palatino Linotype" w:hAnsi="Palatino Linotype" w:cs="Arial"/>
          <w:i/>
          <w:color w:val="000000" w:themeColor="text1"/>
          <w:sz w:val="22"/>
          <w:szCs w:val="22"/>
        </w:rPr>
        <w:t xml:space="preserve">enero al 6 de marzo de 2019, con </w:t>
      </w:r>
      <w:r w:rsidRPr="00F177D0">
        <w:rPr>
          <w:rFonts w:ascii="Palatino Linotype" w:hAnsi="Palatino Linotype" w:cs="Arial"/>
          <w:i/>
          <w:color w:val="000000" w:themeColor="text1"/>
          <w:sz w:val="22"/>
          <w:szCs w:val="22"/>
        </w:rPr>
        <w:t>las personas señaladas en la solicitudes 00036/OASATIZARA/IP/2019 y 00037/OASATIZARA/IP/2019.</w:t>
      </w:r>
    </w:p>
    <w:p w:rsidR="00FF2AFF" w:rsidRPr="00F177D0" w:rsidRDefault="00FF2AFF" w:rsidP="00FD377D">
      <w:pPr>
        <w:tabs>
          <w:tab w:val="left" w:pos="7371"/>
        </w:tabs>
        <w:ind w:right="899"/>
        <w:jc w:val="both"/>
        <w:rPr>
          <w:rFonts w:ascii="Palatino Linotype" w:hAnsi="Palatino Linotype" w:cs="Arial"/>
          <w:i/>
          <w:color w:val="000000" w:themeColor="text1"/>
          <w:sz w:val="22"/>
          <w:szCs w:val="22"/>
        </w:rPr>
      </w:pPr>
    </w:p>
    <w:p w:rsidR="00FF2AFF" w:rsidRPr="00F177D0" w:rsidRDefault="00FF2AFF" w:rsidP="00FF2AFF">
      <w:pPr>
        <w:ind w:left="851" w:right="902"/>
        <w:jc w:val="both"/>
        <w:rPr>
          <w:rFonts w:ascii="Palatino Linotype" w:hAnsi="Palatino Linotype" w:cs="Arial"/>
          <w:i/>
          <w:sz w:val="22"/>
          <w:szCs w:val="22"/>
          <w:lang w:eastAsia="es-MX"/>
        </w:rPr>
      </w:pPr>
      <w:r w:rsidRPr="00F177D0">
        <w:rPr>
          <w:rFonts w:ascii="Palatino Linotype" w:hAnsi="Palatino Linotype" w:cs="Arial"/>
          <w:i/>
          <w:sz w:val="22"/>
          <w:szCs w:val="22"/>
          <w:lang w:eastAsia="es-MX"/>
        </w:rPr>
        <w:t xml:space="preserve">Debiendo notificar al </w:t>
      </w:r>
      <w:r w:rsidRPr="00F177D0">
        <w:rPr>
          <w:rFonts w:ascii="Palatino Linotype" w:hAnsi="Palatino Linotype" w:cs="Arial"/>
          <w:b/>
          <w:i/>
          <w:sz w:val="22"/>
          <w:szCs w:val="22"/>
          <w:lang w:eastAsia="es-MX"/>
        </w:rPr>
        <w:t>RECURRENTE</w:t>
      </w:r>
      <w:r w:rsidRPr="00F177D0">
        <w:rPr>
          <w:rFonts w:ascii="Palatino Linotype" w:hAnsi="Palatino Linotype" w:cs="Arial"/>
          <w:i/>
          <w:sz w:val="22"/>
          <w:szCs w:val="22"/>
          <w:lang w:eastAsia="es-MX"/>
        </w:rPr>
        <w:t xml:space="preserve"> el Acuerdo de Clasificación de la información que emita el Comité de Transparencia con motivo de la versión pública.”</w:t>
      </w:r>
    </w:p>
    <w:p w:rsidR="00FF2AFF" w:rsidRPr="00F177D0" w:rsidRDefault="00FF2AFF" w:rsidP="00FF2AFF">
      <w:pPr>
        <w:pStyle w:val="Prrafodelista"/>
        <w:tabs>
          <w:tab w:val="left" w:pos="7371"/>
        </w:tabs>
        <w:ind w:left="851" w:right="899"/>
        <w:jc w:val="both"/>
        <w:rPr>
          <w:rFonts w:ascii="Palatino Linotype" w:hAnsi="Palatino Linotype" w:cs="Arial"/>
          <w:i/>
          <w:color w:val="000000" w:themeColor="text1"/>
          <w:sz w:val="22"/>
          <w:szCs w:val="22"/>
        </w:rPr>
      </w:pPr>
    </w:p>
    <w:p w:rsidR="00FF2AFF" w:rsidRPr="00F177D0" w:rsidRDefault="00FF2AFF" w:rsidP="00FF2AFF">
      <w:pPr>
        <w:spacing w:before="100" w:beforeAutospacing="1" w:after="100" w:afterAutospacing="1" w:line="360" w:lineRule="auto"/>
        <w:jc w:val="both"/>
        <w:rPr>
          <w:rFonts w:ascii="Palatino Linotype" w:hAnsi="Palatino Linotype"/>
          <w:color w:val="222222"/>
          <w:shd w:val="clear" w:color="auto" w:fill="FFFFFF"/>
        </w:rPr>
      </w:pPr>
      <w:r w:rsidRPr="00F177D0">
        <w:rPr>
          <w:rFonts w:ascii="Palatino Linotype" w:hAnsi="Palatino Linotype"/>
          <w:b/>
          <w:color w:val="222222"/>
          <w:sz w:val="28"/>
          <w:szCs w:val="28"/>
          <w:shd w:val="clear" w:color="auto" w:fill="FFFFFF"/>
        </w:rPr>
        <w:t>TERCERO.</w:t>
      </w:r>
      <w:r w:rsidRPr="00F177D0">
        <w:rPr>
          <w:rStyle w:val="apple-converted-space"/>
          <w:rFonts w:ascii="Palatino Linotype" w:hAnsi="Palatino Linotype"/>
          <w:b/>
          <w:color w:val="222222"/>
          <w:shd w:val="clear" w:color="auto" w:fill="FFFFFF"/>
        </w:rPr>
        <w:t> </w:t>
      </w:r>
      <w:r w:rsidRPr="00F177D0">
        <w:rPr>
          <w:rFonts w:ascii="Palatino Linotype" w:hAnsi="Palatino Linotype"/>
          <w:b/>
          <w:color w:val="222222"/>
          <w:lang w:eastAsia="es-ES_tradnl"/>
        </w:rPr>
        <w:t>Notifíquese</w:t>
      </w:r>
      <w:r w:rsidRPr="00F177D0">
        <w:rPr>
          <w:rFonts w:ascii="Palatino Linotype" w:hAnsi="Palatino Linotype"/>
          <w:color w:val="222222"/>
          <w:lang w:eastAsia="es-ES_tradnl"/>
        </w:rPr>
        <w:t xml:space="preserve"> </w:t>
      </w:r>
      <w:r w:rsidRPr="00F177D0">
        <w:rPr>
          <w:rFonts w:ascii="Palatino Linotype" w:hAnsi="Palatino Linotype"/>
          <w:color w:val="222222"/>
          <w:shd w:val="clear" w:color="auto" w:fill="FFFFFF"/>
        </w:rPr>
        <w:t>al Titular de la Unidad de Transparencia del</w:t>
      </w:r>
      <w:r w:rsidRPr="00F177D0">
        <w:rPr>
          <w:rStyle w:val="apple-converted-space"/>
          <w:rFonts w:ascii="Palatino Linotype" w:hAnsi="Palatino Linotype"/>
          <w:b/>
          <w:color w:val="222222"/>
          <w:shd w:val="clear" w:color="auto" w:fill="FFFFFF"/>
        </w:rPr>
        <w:t> </w:t>
      </w:r>
      <w:r w:rsidRPr="00F177D0">
        <w:rPr>
          <w:rFonts w:ascii="Palatino Linotype" w:hAnsi="Palatino Linotype"/>
          <w:b/>
          <w:color w:val="222222"/>
          <w:shd w:val="clear" w:color="auto" w:fill="FFFFFF"/>
        </w:rPr>
        <w:t>SUJETO OBLIGADO</w:t>
      </w:r>
      <w:r w:rsidRPr="00F177D0">
        <w:rPr>
          <w:rFonts w:ascii="Palatino Linotype" w:hAnsi="Palatino Linotype"/>
          <w:color w:val="222222"/>
          <w:shd w:val="clear" w:color="auto" w:fill="FFFFFF"/>
        </w:rPr>
        <w:t xml:space="preserve">, para que conforme a los artículos 186, último párrafo y 189, párrafo segundo de la Ley de </w:t>
      </w:r>
      <w:r w:rsidRPr="00F177D0">
        <w:rPr>
          <w:rFonts w:ascii="Palatino Linotype" w:hAnsi="Palatino Linotype" w:cs="Arial"/>
        </w:rPr>
        <w:t>Transparencia</w:t>
      </w:r>
      <w:r w:rsidRPr="00F177D0">
        <w:rPr>
          <w:rFonts w:ascii="Palatino Linotype" w:hAnsi="Palatino Linotype"/>
          <w:color w:val="222222"/>
          <w:shd w:val="clear" w:color="auto" w:fill="FFFFFF"/>
        </w:rPr>
        <w:t xml:space="preserve"> y Acceso a la Información Pública del Estado de México y Municipios, dé </w:t>
      </w:r>
      <w:r w:rsidRPr="00F177D0">
        <w:rPr>
          <w:rFonts w:ascii="Palatino Linotype" w:hAnsi="Palatino Linotype" w:cs="Arial"/>
        </w:rPr>
        <w:t>cumplimiento</w:t>
      </w:r>
      <w:r w:rsidRPr="00F177D0">
        <w:rPr>
          <w:rFonts w:ascii="Palatino Linotype" w:hAnsi="Palatino Linotype"/>
          <w:color w:val="222222"/>
          <w:shd w:val="clear" w:color="auto" w:fill="FFFFFF"/>
        </w:rPr>
        <w:t xml:space="preserve"> a lo ordenado dentro del plazo de diez días hábiles, debiendo </w:t>
      </w:r>
      <w:r w:rsidRPr="00F177D0">
        <w:rPr>
          <w:rFonts w:ascii="Palatino Linotype" w:hAnsi="Palatino Linotype" w:cs="Arial"/>
        </w:rPr>
        <w:t>informar</w:t>
      </w:r>
      <w:r w:rsidRPr="00F177D0">
        <w:rPr>
          <w:rFonts w:ascii="Palatino Linotype" w:hAnsi="Palatino Linotype"/>
          <w:color w:val="222222"/>
          <w:shd w:val="clear" w:color="auto" w:fill="FFFFFF"/>
        </w:rPr>
        <w:t xml:space="preserve"> a este Instituto en un plazo </w:t>
      </w:r>
      <w:r w:rsidRPr="00F177D0">
        <w:rPr>
          <w:rFonts w:ascii="Palatino Linotype" w:hAnsi="Palatino Linotype"/>
          <w:color w:val="222222"/>
          <w:lang w:eastAsia="es-ES_tradnl"/>
        </w:rPr>
        <w:t>de</w:t>
      </w:r>
      <w:r w:rsidRPr="00F177D0">
        <w:rPr>
          <w:rFonts w:ascii="Palatino Linotype" w:hAnsi="Palatino Linotype"/>
          <w:color w:val="222222"/>
          <w:shd w:val="clear" w:color="auto" w:fill="FFFFFF"/>
        </w:rPr>
        <w:t xml:space="preserve"> tres días hábiles siguientes sobre el cumplimiento dado a la presente resolución.</w:t>
      </w:r>
    </w:p>
    <w:p w:rsidR="00FF2AFF" w:rsidRPr="00F177D0" w:rsidRDefault="00FF2AFF" w:rsidP="00FF2AFF">
      <w:pPr>
        <w:spacing w:before="100" w:beforeAutospacing="1" w:after="100" w:afterAutospacing="1" w:line="360" w:lineRule="auto"/>
        <w:jc w:val="both"/>
        <w:rPr>
          <w:rFonts w:ascii="Palatino Linotype" w:eastAsia="Calibri" w:hAnsi="Palatino Linotype" w:cs="Arial"/>
        </w:rPr>
      </w:pPr>
      <w:r w:rsidRPr="00F177D0">
        <w:rPr>
          <w:rFonts w:ascii="Palatino Linotype" w:hAnsi="Palatino Linotype"/>
          <w:b/>
          <w:color w:val="222222"/>
          <w:sz w:val="28"/>
          <w:szCs w:val="28"/>
          <w:shd w:val="clear" w:color="auto" w:fill="FFFFFF"/>
        </w:rPr>
        <w:t>CUARTO</w:t>
      </w:r>
      <w:r w:rsidRPr="00F177D0">
        <w:rPr>
          <w:rFonts w:ascii="Palatino Linotype" w:hAnsi="Palatino Linotype" w:cs="Arial"/>
          <w:b/>
          <w:bCs/>
          <w:color w:val="222222"/>
          <w:lang w:eastAsia="es-MX"/>
        </w:rPr>
        <w:t xml:space="preserve">. </w:t>
      </w:r>
      <w:r w:rsidRPr="00F177D0">
        <w:rPr>
          <w:rFonts w:ascii="Palatino Linotype" w:hAnsi="Palatino Linotype"/>
          <w:b/>
          <w:color w:val="222222"/>
          <w:lang w:eastAsia="es-ES_tradnl"/>
        </w:rPr>
        <w:t>Notifíquese</w:t>
      </w:r>
      <w:r w:rsidRPr="00F177D0">
        <w:rPr>
          <w:rFonts w:ascii="Palatino Linotype" w:hAnsi="Palatino Linotype"/>
          <w:color w:val="222222"/>
          <w:lang w:eastAsia="es-ES_tradnl"/>
        </w:rPr>
        <w:t xml:space="preserve"> al</w:t>
      </w:r>
      <w:r w:rsidRPr="00F177D0">
        <w:rPr>
          <w:rFonts w:ascii="Palatino Linotype" w:hAnsi="Palatino Linotype"/>
          <w:b/>
          <w:color w:val="222222"/>
          <w:lang w:eastAsia="es-ES_tradnl"/>
        </w:rPr>
        <w:t xml:space="preserve"> RECURRENTE</w:t>
      </w:r>
      <w:r w:rsidRPr="00F177D0">
        <w:rPr>
          <w:rFonts w:ascii="Palatino Linotype" w:hAnsi="Palatino Linotype"/>
          <w:color w:val="222222"/>
          <w:lang w:eastAsia="es-ES_tradnl"/>
        </w:rPr>
        <w:t xml:space="preserve"> la </w:t>
      </w:r>
      <w:r w:rsidRPr="00F177D0">
        <w:rPr>
          <w:rFonts w:ascii="Palatino Linotype" w:hAnsi="Palatino Linotype" w:cs="Arial"/>
        </w:rPr>
        <w:t>presente</w:t>
      </w:r>
      <w:r w:rsidRPr="00F177D0">
        <w:rPr>
          <w:rFonts w:ascii="Palatino Linotype" w:hAnsi="Palatino Linotype"/>
          <w:color w:val="222222"/>
          <w:lang w:eastAsia="es-ES_tradnl"/>
        </w:rPr>
        <w:t xml:space="preserve"> resolución.</w:t>
      </w:r>
    </w:p>
    <w:p w:rsidR="00FF2AFF" w:rsidRPr="00F177D0" w:rsidRDefault="00FF2AFF" w:rsidP="00FF2AFF">
      <w:pPr>
        <w:spacing w:before="100" w:beforeAutospacing="1" w:after="100" w:afterAutospacing="1" w:line="360" w:lineRule="auto"/>
        <w:jc w:val="both"/>
        <w:rPr>
          <w:rFonts w:ascii="Palatino Linotype" w:hAnsi="Palatino Linotype"/>
          <w:lang w:eastAsia="es-ES_tradnl"/>
        </w:rPr>
      </w:pPr>
      <w:r w:rsidRPr="00F177D0">
        <w:rPr>
          <w:rFonts w:ascii="Palatino Linotype" w:hAnsi="Palatino Linotype"/>
          <w:b/>
          <w:color w:val="222222"/>
          <w:sz w:val="28"/>
          <w:szCs w:val="28"/>
          <w:shd w:val="clear" w:color="auto" w:fill="FFFFFF"/>
        </w:rPr>
        <w:t>QUINTO</w:t>
      </w:r>
      <w:r w:rsidRPr="00F177D0">
        <w:rPr>
          <w:rFonts w:ascii="Palatino Linotype" w:hAnsi="Palatino Linotype" w:cs="Arial"/>
          <w:b/>
          <w:bCs/>
          <w:color w:val="222222"/>
          <w:sz w:val="28"/>
          <w:lang w:eastAsia="es-MX"/>
        </w:rPr>
        <w:t>.</w:t>
      </w:r>
      <w:r w:rsidRPr="00F177D0">
        <w:rPr>
          <w:rFonts w:ascii="Palatino Linotype" w:hAnsi="Palatino Linotype"/>
          <w:color w:val="222222"/>
          <w:szCs w:val="17"/>
          <w:lang w:eastAsia="es-ES_tradnl"/>
        </w:rPr>
        <w:t xml:space="preserve"> </w:t>
      </w:r>
      <w:r w:rsidRPr="00F177D0">
        <w:rPr>
          <w:rFonts w:ascii="Palatino Linotype" w:hAnsi="Palatino Linotype"/>
          <w:b/>
          <w:color w:val="222222"/>
          <w:lang w:eastAsia="es-ES_tradnl"/>
        </w:rPr>
        <w:t>Hágase del conocimiento</w:t>
      </w:r>
      <w:r w:rsidRPr="00F177D0">
        <w:rPr>
          <w:rFonts w:ascii="Palatino Linotype" w:hAnsi="Palatino Linotype"/>
          <w:color w:val="222222"/>
          <w:lang w:eastAsia="es-ES_tradnl"/>
        </w:rPr>
        <w:t xml:space="preserve"> al</w:t>
      </w:r>
      <w:r w:rsidRPr="00F177D0">
        <w:rPr>
          <w:rFonts w:ascii="Palatino Linotype" w:hAnsi="Palatino Linotype"/>
          <w:b/>
          <w:color w:val="222222"/>
          <w:lang w:eastAsia="es-ES_tradnl"/>
        </w:rPr>
        <w:t xml:space="preserve"> RECURRENTE</w:t>
      </w:r>
      <w:r w:rsidRPr="00F177D0">
        <w:rPr>
          <w:rFonts w:ascii="Palatino Linotype" w:hAnsi="Palatino Linotype"/>
          <w:color w:val="222222"/>
          <w:lang w:eastAsia="es-ES_tradnl"/>
        </w:rPr>
        <w:t xml:space="preserve"> que de conformidad con lo establecido en el </w:t>
      </w:r>
      <w:r w:rsidRPr="00F177D0">
        <w:rPr>
          <w:rFonts w:ascii="Palatino Linotype" w:hAnsi="Palatino Linotype" w:cs="Arial"/>
        </w:rPr>
        <w:t>artículo</w:t>
      </w:r>
      <w:r w:rsidRPr="00F177D0">
        <w:rPr>
          <w:rFonts w:ascii="Palatino Linotype" w:hAnsi="Palatino Linotype"/>
          <w:color w:val="222222"/>
          <w:lang w:eastAsia="es-ES_tradnl"/>
        </w:rPr>
        <w:t xml:space="preserve"> 196 de la </w:t>
      </w:r>
      <w:r w:rsidRPr="00F177D0">
        <w:rPr>
          <w:rFonts w:ascii="Palatino Linotype" w:hAnsi="Palatino Linotype" w:cs="Arial"/>
        </w:rPr>
        <w:t>Ley</w:t>
      </w:r>
      <w:r w:rsidRPr="00F177D0">
        <w:rPr>
          <w:rFonts w:ascii="Palatino Linotype" w:hAnsi="Palatino Linotype"/>
          <w:color w:val="222222"/>
          <w:lang w:eastAsia="es-ES_tradnl"/>
        </w:rPr>
        <w:t xml:space="preserve"> de Transparencia y Acceso a la Información Pública del Estado de México y Municipios, podrá impugnarla vía Juicio de Amparo en los términos de las leyes aplicables.</w:t>
      </w:r>
    </w:p>
    <w:p w:rsidR="00FF2AFF" w:rsidRPr="00F177D0" w:rsidRDefault="00FF2AFF" w:rsidP="00FF2AFF">
      <w:pPr>
        <w:spacing w:before="100" w:beforeAutospacing="1" w:after="100" w:afterAutospacing="1" w:line="360" w:lineRule="auto"/>
        <w:jc w:val="both"/>
        <w:rPr>
          <w:rFonts w:ascii="Palatino Linotype" w:hAnsi="Palatino Linotype" w:cs="Arial"/>
          <w:lang w:val="es-ES_tradnl"/>
        </w:rPr>
      </w:pPr>
      <w:r w:rsidRPr="00F177D0">
        <w:rPr>
          <w:rFonts w:ascii="Palatino Linotype" w:hAnsi="Palatino Linotype" w:cs="Arial"/>
        </w:rPr>
        <w:t xml:space="preserve">ASÍ LO RESUELVE, POR </w:t>
      </w:r>
      <w:r w:rsidR="000A1A23">
        <w:rPr>
          <w:rFonts w:ascii="Palatino Linotype" w:hAnsi="Palatino Linotype" w:cs="Arial"/>
        </w:rPr>
        <w:t xml:space="preserve">UNANIMIDAD </w:t>
      </w:r>
      <w:r w:rsidRPr="00F177D0">
        <w:rPr>
          <w:rFonts w:ascii="Palatino Linotype" w:hAnsi="Palatino Linotype" w:cs="Arial"/>
        </w:rPr>
        <w:t>DE VOTOS EL PLENO DEL</w:t>
      </w:r>
      <w:r w:rsidRPr="00F177D0">
        <w:rPr>
          <w:rFonts w:ascii="Palatino Linotype" w:eastAsia="Arial Unicode MS" w:hAnsi="Palatino Linotype" w:cs="Arial"/>
        </w:rPr>
        <w:t xml:space="preserve"> INSTITUTO DE </w:t>
      </w:r>
      <w:r w:rsidRPr="00F177D0">
        <w:rPr>
          <w:rFonts w:ascii="Palatino Linotype" w:hAnsi="Palatino Linotype"/>
          <w:lang w:eastAsia="en-US"/>
        </w:rPr>
        <w:t>TRANSPARENCIA</w:t>
      </w:r>
      <w:r w:rsidRPr="00F177D0">
        <w:rPr>
          <w:rFonts w:ascii="Palatino Linotype" w:eastAsia="Arial Unicode MS" w:hAnsi="Palatino Linotype" w:cs="Arial"/>
        </w:rPr>
        <w:t>, ACCESO A LA INFORMACIÓN PÚBLICA Y PROTECCIÓN DE DATOS PERSONALES DEL ESTADO DE MÉXICO Y MUNICIPIOS</w:t>
      </w:r>
      <w:r w:rsidRPr="00F177D0">
        <w:rPr>
          <w:rFonts w:ascii="Palatino Linotype" w:hAnsi="Palatino Linotype" w:cs="Arial"/>
        </w:rPr>
        <w:t xml:space="preserve">, CONFORMADO POR LOS COMISIONADOS ZULEMA MARTÍNEZ SÁNCHEZ; </w:t>
      </w:r>
      <w:r w:rsidRPr="00F177D0">
        <w:rPr>
          <w:rFonts w:ascii="Palatino Linotype" w:hAnsi="Palatino Linotype" w:cs="Arial"/>
        </w:rPr>
        <w:lastRenderedPageBreak/>
        <w:t xml:space="preserve">EVA ABAID YAPUR; JOSÉ GUADALUPE LUNA HERNÁNDEZ, JAVIER MARTÍNEZ CRUZ Y LUIS GUSTAVO PARRA NORIEGA; </w:t>
      </w:r>
      <w:r w:rsidRPr="00F177D0">
        <w:rPr>
          <w:rFonts w:ascii="Palatino Linotype" w:hAnsi="Palatino Linotype" w:cs="Arial"/>
          <w:shd w:val="clear" w:color="auto" w:fill="FFFFFF" w:themeFill="background1"/>
        </w:rPr>
        <w:t xml:space="preserve">EN LA </w:t>
      </w:r>
      <w:r w:rsidR="00FD377D" w:rsidRPr="00F177D0">
        <w:rPr>
          <w:rFonts w:ascii="Palatino Linotype" w:hAnsi="Palatino Linotype" w:cs="Arial"/>
        </w:rPr>
        <w:t>VIGÉSIMA SEGUNDA</w:t>
      </w:r>
      <w:r w:rsidRPr="00F177D0">
        <w:rPr>
          <w:rFonts w:ascii="Palatino Linotype" w:hAnsi="Palatino Linotype" w:cs="Arial"/>
        </w:rPr>
        <w:t xml:space="preserve"> SESIÓN ORDINARIA CELEBRADA EL </w:t>
      </w:r>
      <w:r w:rsidR="00FD377D" w:rsidRPr="00F177D0">
        <w:rPr>
          <w:rFonts w:ascii="Palatino Linotype" w:hAnsi="Palatino Linotype" w:cs="Arial"/>
        </w:rPr>
        <w:t xml:space="preserve">DOCE </w:t>
      </w:r>
      <w:r w:rsidRPr="00F177D0">
        <w:rPr>
          <w:rFonts w:ascii="Palatino Linotype" w:hAnsi="Palatino Linotype" w:cs="Arial"/>
        </w:rPr>
        <w:t xml:space="preserve">DE JUNIO DE DOS MIL DIECINUEVE, ANTE EL SECRETARIO TÉCNICO DEL PLENO, </w:t>
      </w:r>
      <w:r w:rsidRPr="00F177D0">
        <w:rPr>
          <w:rFonts w:ascii="Palatino Linotype" w:eastAsia="Arial Unicode MS" w:hAnsi="Palatino Linotype" w:cs="Arial"/>
        </w:rPr>
        <w:t>ALEXIS</w:t>
      </w:r>
      <w:r w:rsidRPr="00F177D0">
        <w:rPr>
          <w:rFonts w:ascii="Palatino Linotype" w:hAnsi="Palatino Linotype" w:cs="Arial"/>
        </w:rPr>
        <w:t xml:space="preserve"> TAPIA RAMÍREZ.</w:t>
      </w:r>
    </w:p>
    <w:tbl>
      <w:tblPr>
        <w:tblW w:w="10365" w:type="dxa"/>
        <w:jc w:val="center"/>
        <w:tblLayout w:type="fixed"/>
        <w:tblLook w:val="04A0" w:firstRow="1" w:lastRow="0" w:firstColumn="1" w:lastColumn="0" w:noHBand="0" w:noVBand="1"/>
      </w:tblPr>
      <w:tblGrid>
        <w:gridCol w:w="5182"/>
        <w:gridCol w:w="5183"/>
      </w:tblGrid>
      <w:tr w:rsidR="00FF2AFF" w:rsidRPr="00F177D0" w:rsidTr="00BF5994">
        <w:trPr>
          <w:jc w:val="center"/>
        </w:trPr>
        <w:tc>
          <w:tcPr>
            <w:tcW w:w="10365" w:type="dxa"/>
            <w:gridSpan w:val="2"/>
          </w:tcPr>
          <w:p w:rsidR="000A1A23" w:rsidRDefault="000A1A23" w:rsidP="00BF5994">
            <w:pPr>
              <w:jc w:val="center"/>
              <w:rPr>
                <w:rFonts w:ascii="Palatino Linotype" w:hAnsi="Palatino Linotype" w:cs="Arial"/>
                <w:b/>
              </w:rPr>
            </w:pPr>
          </w:p>
          <w:p w:rsidR="000A1A23" w:rsidRDefault="000A1A23" w:rsidP="00BF5994">
            <w:pPr>
              <w:jc w:val="center"/>
              <w:rPr>
                <w:rFonts w:ascii="Palatino Linotype" w:hAnsi="Palatino Linotype" w:cs="Arial"/>
                <w:b/>
              </w:rPr>
            </w:pPr>
          </w:p>
          <w:p w:rsidR="00FF2AFF" w:rsidRPr="00F177D0" w:rsidRDefault="00FF2AFF" w:rsidP="00BF5994">
            <w:pPr>
              <w:jc w:val="center"/>
              <w:rPr>
                <w:rFonts w:ascii="Palatino Linotype" w:hAnsi="Palatino Linotype" w:cs="Arial"/>
                <w:b/>
              </w:rPr>
            </w:pPr>
            <w:r w:rsidRPr="00F177D0">
              <w:rPr>
                <w:rFonts w:ascii="Palatino Linotype" w:hAnsi="Palatino Linotype" w:cs="Arial"/>
                <w:b/>
              </w:rPr>
              <w:t>Zulema Martínez Sánchez</w:t>
            </w:r>
          </w:p>
          <w:p w:rsidR="00FF2AFF" w:rsidRPr="00F177D0" w:rsidRDefault="00FF2AFF" w:rsidP="00BF5994">
            <w:pPr>
              <w:jc w:val="center"/>
              <w:rPr>
                <w:rFonts w:ascii="Palatino Linotype" w:hAnsi="Palatino Linotype" w:cs="Arial"/>
                <w:b/>
              </w:rPr>
            </w:pPr>
            <w:r w:rsidRPr="00F177D0">
              <w:rPr>
                <w:rFonts w:ascii="Palatino Linotype" w:hAnsi="Palatino Linotype" w:cs="Arial"/>
              </w:rPr>
              <w:t>Comisionada Presidenta</w:t>
            </w:r>
          </w:p>
          <w:p w:rsidR="00FF2AFF" w:rsidRPr="00F177D0" w:rsidRDefault="00FF2AFF" w:rsidP="00BF5994">
            <w:pPr>
              <w:jc w:val="center"/>
              <w:rPr>
                <w:rFonts w:ascii="Palatino Linotype" w:hAnsi="Palatino Linotype" w:cs="Arial"/>
                <w:b/>
              </w:rPr>
            </w:pPr>
            <w:r w:rsidRPr="00F177D0">
              <w:rPr>
                <w:rFonts w:ascii="Palatino Linotype" w:hAnsi="Palatino Linotype" w:cs="Arial"/>
                <w:b/>
              </w:rPr>
              <w:t xml:space="preserve">(RÚBRICA) </w:t>
            </w:r>
          </w:p>
        </w:tc>
      </w:tr>
      <w:tr w:rsidR="00FF2AFF" w:rsidRPr="00F177D0" w:rsidTr="00BF5994">
        <w:trPr>
          <w:jc w:val="center"/>
        </w:trPr>
        <w:tc>
          <w:tcPr>
            <w:tcW w:w="5182" w:type="dxa"/>
          </w:tcPr>
          <w:p w:rsidR="000A1A23" w:rsidRDefault="000A1A23" w:rsidP="00BF5994">
            <w:pPr>
              <w:jc w:val="center"/>
              <w:rPr>
                <w:rFonts w:ascii="Palatino Linotype" w:hAnsi="Palatino Linotype" w:cs="Arial"/>
                <w:b/>
              </w:rPr>
            </w:pPr>
          </w:p>
          <w:p w:rsidR="000A1A23" w:rsidRPr="00F177D0" w:rsidRDefault="000A1A23" w:rsidP="00BF5994">
            <w:pPr>
              <w:jc w:val="center"/>
              <w:rPr>
                <w:rFonts w:ascii="Palatino Linotype" w:hAnsi="Palatino Linotype" w:cs="Arial"/>
                <w:b/>
              </w:rPr>
            </w:pPr>
          </w:p>
          <w:p w:rsidR="00FF2AFF" w:rsidRPr="00F177D0" w:rsidRDefault="00FF2AFF" w:rsidP="00BF5994">
            <w:pPr>
              <w:jc w:val="center"/>
              <w:rPr>
                <w:rFonts w:ascii="Palatino Linotype" w:hAnsi="Palatino Linotype" w:cs="Arial"/>
                <w:b/>
              </w:rPr>
            </w:pPr>
            <w:r w:rsidRPr="00F177D0">
              <w:rPr>
                <w:rFonts w:ascii="Palatino Linotype" w:hAnsi="Palatino Linotype" w:cs="Arial"/>
                <w:b/>
              </w:rPr>
              <w:t>Eva Abaid Yapur</w:t>
            </w:r>
          </w:p>
          <w:p w:rsidR="00FF2AFF" w:rsidRPr="00F177D0" w:rsidRDefault="00FF2AFF" w:rsidP="00BF5994">
            <w:pPr>
              <w:jc w:val="center"/>
              <w:rPr>
                <w:rFonts w:ascii="Palatino Linotype" w:hAnsi="Palatino Linotype" w:cs="Arial"/>
              </w:rPr>
            </w:pPr>
            <w:r w:rsidRPr="00F177D0">
              <w:rPr>
                <w:rFonts w:ascii="Palatino Linotype" w:hAnsi="Palatino Linotype" w:cs="Arial"/>
              </w:rPr>
              <w:t>Comisionada</w:t>
            </w:r>
          </w:p>
          <w:p w:rsidR="00FF2AFF" w:rsidRPr="00F177D0" w:rsidRDefault="00FF2AFF" w:rsidP="00BF5994">
            <w:pPr>
              <w:jc w:val="center"/>
              <w:rPr>
                <w:rFonts w:ascii="Palatino Linotype" w:hAnsi="Palatino Linotype" w:cs="Arial"/>
                <w:b/>
              </w:rPr>
            </w:pPr>
            <w:r w:rsidRPr="00F177D0">
              <w:rPr>
                <w:rFonts w:ascii="Palatino Linotype" w:hAnsi="Palatino Linotype" w:cs="Arial"/>
                <w:b/>
              </w:rPr>
              <w:t>(RÚBRICA)</w:t>
            </w:r>
          </w:p>
        </w:tc>
        <w:tc>
          <w:tcPr>
            <w:tcW w:w="5183" w:type="dxa"/>
          </w:tcPr>
          <w:p w:rsidR="000A1A23" w:rsidRDefault="000A1A23" w:rsidP="00BF5994">
            <w:pPr>
              <w:jc w:val="center"/>
              <w:rPr>
                <w:rFonts w:ascii="Palatino Linotype" w:hAnsi="Palatino Linotype" w:cs="Arial"/>
                <w:b/>
              </w:rPr>
            </w:pPr>
          </w:p>
          <w:p w:rsidR="000A1A23" w:rsidRPr="00F177D0" w:rsidRDefault="000A1A23" w:rsidP="00BF5994">
            <w:pPr>
              <w:jc w:val="center"/>
              <w:rPr>
                <w:rFonts w:ascii="Palatino Linotype" w:hAnsi="Palatino Linotype" w:cs="Arial"/>
                <w:b/>
              </w:rPr>
            </w:pPr>
          </w:p>
          <w:p w:rsidR="00FF2AFF" w:rsidRPr="00F177D0" w:rsidRDefault="00FF2AFF" w:rsidP="00BF5994">
            <w:pPr>
              <w:jc w:val="center"/>
              <w:rPr>
                <w:rFonts w:ascii="Palatino Linotype" w:hAnsi="Palatino Linotype" w:cs="Arial"/>
                <w:b/>
              </w:rPr>
            </w:pPr>
            <w:r w:rsidRPr="00F177D0">
              <w:rPr>
                <w:rFonts w:ascii="Palatino Linotype" w:hAnsi="Palatino Linotype" w:cs="Arial"/>
                <w:b/>
              </w:rPr>
              <w:t>José Guadalupe Luna Hernández</w:t>
            </w:r>
          </w:p>
          <w:p w:rsidR="00FF2AFF" w:rsidRPr="00F177D0" w:rsidRDefault="00FF2AFF" w:rsidP="00BF5994">
            <w:pPr>
              <w:jc w:val="center"/>
              <w:rPr>
                <w:rFonts w:ascii="Palatino Linotype" w:hAnsi="Palatino Linotype" w:cs="Arial"/>
              </w:rPr>
            </w:pPr>
            <w:r w:rsidRPr="00F177D0">
              <w:rPr>
                <w:rFonts w:ascii="Palatino Linotype" w:hAnsi="Palatino Linotype" w:cs="Arial"/>
              </w:rPr>
              <w:t>Comisionado</w:t>
            </w:r>
          </w:p>
          <w:p w:rsidR="00FF2AFF" w:rsidRPr="00F177D0" w:rsidRDefault="00FF2AFF" w:rsidP="00BF5994">
            <w:pPr>
              <w:jc w:val="center"/>
              <w:rPr>
                <w:rFonts w:ascii="Palatino Linotype" w:hAnsi="Palatino Linotype" w:cs="Arial"/>
                <w:b/>
              </w:rPr>
            </w:pPr>
            <w:r w:rsidRPr="00F177D0">
              <w:rPr>
                <w:rFonts w:ascii="Palatino Linotype" w:hAnsi="Palatino Linotype" w:cs="Arial"/>
                <w:b/>
              </w:rPr>
              <w:t>(RÚBRICA)</w:t>
            </w:r>
          </w:p>
        </w:tc>
      </w:tr>
      <w:tr w:rsidR="00FF2AFF" w:rsidRPr="00F177D0" w:rsidTr="00BF5994">
        <w:trPr>
          <w:jc w:val="center"/>
        </w:trPr>
        <w:tc>
          <w:tcPr>
            <w:tcW w:w="5182" w:type="dxa"/>
          </w:tcPr>
          <w:p w:rsidR="00FF2AFF" w:rsidRPr="00F177D0" w:rsidRDefault="00FF2AFF" w:rsidP="00BF5994">
            <w:pPr>
              <w:jc w:val="center"/>
              <w:rPr>
                <w:rFonts w:ascii="Palatino Linotype" w:hAnsi="Palatino Linotype" w:cs="Arial"/>
                <w:b/>
              </w:rPr>
            </w:pPr>
          </w:p>
          <w:p w:rsidR="000A1A23" w:rsidRPr="00F177D0" w:rsidRDefault="000A1A23" w:rsidP="00BF5994">
            <w:pPr>
              <w:jc w:val="center"/>
              <w:rPr>
                <w:rFonts w:ascii="Palatino Linotype" w:hAnsi="Palatino Linotype" w:cs="Arial"/>
                <w:b/>
              </w:rPr>
            </w:pPr>
          </w:p>
          <w:p w:rsidR="00FF2AFF" w:rsidRPr="00F177D0" w:rsidRDefault="00FF2AFF" w:rsidP="00BF5994">
            <w:pPr>
              <w:jc w:val="center"/>
              <w:rPr>
                <w:rFonts w:ascii="Palatino Linotype" w:hAnsi="Palatino Linotype" w:cs="Arial"/>
                <w:b/>
              </w:rPr>
            </w:pPr>
            <w:r w:rsidRPr="00F177D0">
              <w:rPr>
                <w:rFonts w:ascii="Palatino Linotype" w:hAnsi="Palatino Linotype" w:cs="Arial"/>
                <w:b/>
              </w:rPr>
              <w:t>Javier Martínez Cruz</w:t>
            </w:r>
          </w:p>
          <w:p w:rsidR="00FF2AFF" w:rsidRPr="00F177D0" w:rsidRDefault="00FF2AFF" w:rsidP="00BF5994">
            <w:pPr>
              <w:jc w:val="center"/>
              <w:rPr>
                <w:rFonts w:ascii="Palatino Linotype" w:hAnsi="Palatino Linotype" w:cs="Arial"/>
              </w:rPr>
            </w:pPr>
            <w:r w:rsidRPr="00F177D0">
              <w:rPr>
                <w:rFonts w:ascii="Palatino Linotype" w:hAnsi="Palatino Linotype" w:cs="Arial"/>
              </w:rPr>
              <w:t>Comisionado</w:t>
            </w:r>
          </w:p>
          <w:p w:rsidR="00FF2AFF" w:rsidRPr="00F177D0" w:rsidRDefault="00FF2AFF" w:rsidP="00BF5994">
            <w:pPr>
              <w:jc w:val="center"/>
              <w:rPr>
                <w:rFonts w:ascii="Palatino Linotype" w:hAnsi="Palatino Linotype" w:cs="Arial"/>
              </w:rPr>
            </w:pPr>
            <w:r w:rsidRPr="00F177D0">
              <w:rPr>
                <w:rFonts w:ascii="Palatino Linotype" w:hAnsi="Palatino Linotype" w:cs="Arial"/>
                <w:b/>
              </w:rPr>
              <w:t>(RÚBRICA)</w:t>
            </w:r>
          </w:p>
        </w:tc>
        <w:tc>
          <w:tcPr>
            <w:tcW w:w="5183" w:type="dxa"/>
          </w:tcPr>
          <w:p w:rsidR="00FF2AFF" w:rsidRPr="00F177D0" w:rsidRDefault="00FF2AFF" w:rsidP="00BF5994">
            <w:pPr>
              <w:jc w:val="center"/>
              <w:rPr>
                <w:rFonts w:ascii="Palatino Linotype" w:hAnsi="Palatino Linotype" w:cs="Arial"/>
                <w:b/>
              </w:rPr>
            </w:pPr>
          </w:p>
          <w:p w:rsidR="000A1A23" w:rsidRPr="00F177D0" w:rsidRDefault="000A1A23" w:rsidP="00BF5994">
            <w:pPr>
              <w:jc w:val="center"/>
              <w:rPr>
                <w:rFonts w:ascii="Palatino Linotype" w:hAnsi="Palatino Linotype" w:cs="Arial"/>
                <w:b/>
              </w:rPr>
            </w:pPr>
          </w:p>
          <w:p w:rsidR="00FF2AFF" w:rsidRPr="00F177D0" w:rsidRDefault="00FF2AFF" w:rsidP="00BF5994">
            <w:pPr>
              <w:jc w:val="center"/>
              <w:rPr>
                <w:rFonts w:ascii="Palatino Linotype" w:hAnsi="Palatino Linotype" w:cs="Arial"/>
                <w:b/>
              </w:rPr>
            </w:pPr>
            <w:r w:rsidRPr="00F177D0">
              <w:rPr>
                <w:rFonts w:ascii="Palatino Linotype" w:hAnsi="Palatino Linotype" w:cs="Arial"/>
                <w:b/>
              </w:rPr>
              <w:t>Luis Gustavo Parra Noriega</w:t>
            </w:r>
          </w:p>
          <w:p w:rsidR="00FF2AFF" w:rsidRPr="00F177D0" w:rsidRDefault="00FF2AFF" w:rsidP="00BF5994">
            <w:pPr>
              <w:jc w:val="center"/>
              <w:rPr>
                <w:rFonts w:ascii="Palatino Linotype" w:hAnsi="Palatino Linotype" w:cs="Arial"/>
              </w:rPr>
            </w:pPr>
            <w:r w:rsidRPr="00F177D0">
              <w:rPr>
                <w:rFonts w:ascii="Palatino Linotype" w:hAnsi="Palatino Linotype" w:cs="Arial"/>
              </w:rPr>
              <w:t>Comisionado</w:t>
            </w:r>
          </w:p>
          <w:p w:rsidR="00FF2AFF" w:rsidRPr="00F177D0" w:rsidRDefault="00FF2AFF" w:rsidP="00BF5994">
            <w:pPr>
              <w:jc w:val="center"/>
              <w:rPr>
                <w:rFonts w:ascii="Palatino Linotype" w:hAnsi="Palatino Linotype" w:cs="Arial"/>
                <w:b/>
              </w:rPr>
            </w:pPr>
            <w:r w:rsidRPr="00F177D0">
              <w:rPr>
                <w:rFonts w:ascii="Palatino Linotype" w:hAnsi="Palatino Linotype" w:cs="Arial"/>
                <w:b/>
              </w:rPr>
              <w:t>(RÚBRICA)</w:t>
            </w:r>
          </w:p>
        </w:tc>
      </w:tr>
      <w:tr w:rsidR="00FF2AFF" w:rsidRPr="00F177D0" w:rsidTr="00BF5994">
        <w:trPr>
          <w:jc w:val="center"/>
        </w:trPr>
        <w:tc>
          <w:tcPr>
            <w:tcW w:w="10365" w:type="dxa"/>
            <w:gridSpan w:val="2"/>
          </w:tcPr>
          <w:p w:rsidR="00FF2AFF" w:rsidRDefault="00FF2AFF" w:rsidP="00BF5994">
            <w:pPr>
              <w:jc w:val="center"/>
              <w:rPr>
                <w:rFonts w:ascii="Palatino Linotype" w:hAnsi="Palatino Linotype" w:cs="Arial"/>
                <w:b/>
              </w:rPr>
            </w:pPr>
          </w:p>
          <w:p w:rsidR="000A1A23" w:rsidRPr="00F177D0" w:rsidRDefault="000A1A23" w:rsidP="00BF5994">
            <w:pPr>
              <w:jc w:val="center"/>
              <w:rPr>
                <w:rFonts w:ascii="Palatino Linotype" w:hAnsi="Palatino Linotype" w:cs="Arial"/>
                <w:b/>
              </w:rPr>
            </w:pPr>
          </w:p>
          <w:p w:rsidR="00FF2AFF" w:rsidRPr="00F177D0" w:rsidRDefault="00FF2AFF" w:rsidP="00BF5994">
            <w:pPr>
              <w:jc w:val="center"/>
              <w:rPr>
                <w:rFonts w:ascii="Palatino Linotype" w:hAnsi="Palatino Linotype" w:cs="Arial"/>
                <w:b/>
              </w:rPr>
            </w:pPr>
            <w:r w:rsidRPr="00F177D0">
              <w:rPr>
                <w:rFonts w:ascii="Palatino Linotype" w:hAnsi="Palatino Linotype" w:cs="Arial"/>
                <w:b/>
              </w:rPr>
              <w:t>Alexis Tapia Ramírez</w:t>
            </w:r>
          </w:p>
          <w:p w:rsidR="00FF2AFF" w:rsidRPr="00F177D0" w:rsidRDefault="00FF2AFF" w:rsidP="00BF5994">
            <w:pPr>
              <w:jc w:val="center"/>
              <w:rPr>
                <w:rFonts w:ascii="Palatino Linotype" w:hAnsi="Palatino Linotype" w:cs="Arial"/>
              </w:rPr>
            </w:pPr>
            <w:r w:rsidRPr="00F177D0">
              <w:rPr>
                <w:rFonts w:ascii="Palatino Linotype" w:hAnsi="Palatino Linotype" w:cs="Arial"/>
              </w:rPr>
              <w:t>Secretario Técnico del Pleno</w:t>
            </w:r>
          </w:p>
          <w:p w:rsidR="00FF2AFF" w:rsidRPr="00F177D0" w:rsidRDefault="00FF2AFF" w:rsidP="00BF5994">
            <w:pPr>
              <w:jc w:val="center"/>
              <w:rPr>
                <w:rFonts w:ascii="Palatino Linotype" w:hAnsi="Palatino Linotype" w:cs="Arial"/>
              </w:rPr>
            </w:pPr>
            <w:r w:rsidRPr="00F177D0">
              <w:rPr>
                <w:rFonts w:ascii="Palatino Linotype" w:hAnsi="Palatino Linotype" w:cs="Arial"/>
                <w:b/>
              </w:rPr>
              <w:t>(RÚBRICA)</w:t>
            </w:r>
            <w:r w:rsidRPr="00F177D0">
              <w:rPr>
                <w:rFonts w:ascii="Palatino Linotype" w:hAnsi="Palatino Linotype" w:cs="Arial"/>
              </w:rPr>
              <w:t xml:space="preserve"> </w:t>
            </w:r>
          </w:p>
        </w:tc>
      </w:tr>
    </w:tbl>
    <w:p w:rsidR="000A1A23" w:rsidRDefault="000A1A23" w:rsidP="00FF2AFF">
      <w:pPr>
        <w:jc w:val="both"/>
        <w:rPr>
          <w:rFonts w:ascii="Palatino Linotype" w:hAnsi="Palatino Linotype" w:cs="Arial"/>
          <w:sz w:val="20"/>
        </w:rPr>
      </w:pPr>
    </w:p>
    <w:p w:rsidR="00FF2AFF" w:rsidRPr="00F177D0" w:rsidRDefault="00FF2AFF" w:rsidP="00FF2AFF">
      <w:pPr>
        <w:jc w:val="both"/>
        <w:rPr>
          <w:rFonts w:ascii="Palatino Linotype" w:hAnsi="Palatino Linotype" w:cs="Arial"/>
          <w:sz w:val="16"/>
          <w:szCs w:val="20"/>
          <w:lang w:val="es-ES_tradnl"/>
        </w:rPr>
      </w:pPr>
      <w:r w:rsidRPr="00F177D0">
        <w:rPr>
          <w:rFonts w:ascii="Palatino Linotype" w:hAnsi="Palatino Linotype" w:cs="Arial"/>
          <w:sz w:val="20"/>
        </w:rPr>
        <w:t xml:space="preserve">Esta hoja corresponde a la resolución de </w:t>
      </w:r>
      <w:r w:rsidR="00FD377D" w:rsidRPr="00F177D0">
        <w:rPr>
          <w:rFonts w:ascii="Palatino Linotype" w:hAnsi="Palatino Linotype" w:cs="Arial"/>
          <w:sz w:val="20"/>
        </w:rPr>
        <w:t>fecha doce</w:t>
      </w:r>
      <w:r w:rsidRPr="00F177D0">
        <w:rPr>
          <w:rFonts w:ascii="Palatino Linotype" w:hAnsi="Palatino Linotype" w:cs="Arial"/>
          <w:sz w:val="20"/>
        </w:rPr>
        <w:t xml:space="preserve"> de junio de dos mil diecinueve, emitida en los recursos de revisión </w:t>
      </w:r>
      <w:r w:rsidR="00FD377D" w:rsidRPr="00F177D0">
        <w:rPr>
          <w:rFonts w:ascii="Palatino Linotype" w:hAnsi="Palatino Linotype" w:cs="Arial"/>
          <w:sz w:val="20"/>
        </w:rPr>
        <w:t>02162</w:t>
      </w:r>
      <w:r w:rsidRPr="00F177D0">
        <w:rPr>
          <w:rFonts w:ascii="Palatino Linotype" w:hAnsi="Palatino Linotype" w:cs="Arial"/>
          <w:sz w:val="20"/>
        </w:rPr>
        <w:t xml:space="preserve">/INFOEM/IP/RR/2019 y acumulados. </w:t>
      </w:r>
    </w:p>
    <w:p w:rsidR="00C23B43" w:rsidRDefault="00FF2AFF" w:rsidP="00FD377D">
      <w:pPr>
        <w:pStyle w:val="Piedepgina"/>
      </w:pPr>
      <w:r w:rsidRPr="00F177D0">
        <w:rPr>
          <w:rFonts w:ascii="Palatino Linotype" w:hAnsi="Palatino Linotype" w:cs="Arial"/>
          <w:sz w:val="20"/>
        </w:rPr>
        <w:t>ATU/AMV</w:t>
      </w:r>
    </w:p>
    <w:sectPr w:rsidR="00C23B43" w:rsidSect="00BF5994">
      <w:headerReference w:type="default" r:id="rId26"/>
      <w:footerReference w:type="default" r:id="rId27"/>
      <w:headerReference w:type="first" r:id="rId28"/>
      <w:footerReference w:type="first" r:id="rId29"/>
      <w:pgSz w:w="12240" w:h="15840"/>
      <w:pgMar w:top="1418" w:right="1418" w:bottom="1418" w:left="1701" w:header="851" w:footer="1111"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944D2" w:rsidRDefault="003944D2" w:rsidP="00FF2AFF">
      <w:r>
        <w:separator/>
      </w:r>
    </w:p>
  </w:endnote>
  <w:endnote w:type="continuationSeparator" w:id="0">
    <w:p w:rsidR="003944D2" w:rsidRDefault="003944D2" w:rsidP="00FF2AF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7C90" w:rsidRPr="00A54CF4" w:rsidRDefault="00A97C90" w:rsidP="00BF5994">
    <w:pPr>
      <w:pStyle w:val="Piedepgina"/>
      <w:jc w:val="right"/>
      <w:rPr>
        <w:rFonts w:ascii="Palatino Linotype" w:hAnsi="Palatino Linotype" w:cs="Arial"/>
        <w:sz w:val="20"/>
        <w:szCs w:val="20"/>
      </w:rPr>
    </w:pPr>
    <w:r w:rsidRPr="00F12350">
      <w:rPr>
        <w:rFonts w:ascii="Palatino Linotype" w:hAnsi="Palatino Linotype" w:cs="Arial"/>
        <w:b/>
        <w:bCs/>
        <w:sz w:val="20"/>
        <w:szCs w:val="20"/>
      </w:rPr>
      <w:t xml:space="preserve">Página </w:t>
    </w:r>
    <w:r w:rsidRPr="00F12350">
      <w:rPr>
        <w:rFonts w:ascii="Palatino Linotype" w:hAnsi="Palatino Linotype" w:cs="Arial"/>
        <w:b/>
        <w:bCs/>
        <w:sz w:val="20"/>
        <w:szCs w:val="20"/>
      </w:rPr>
      <w:fldChar w:fldCharType="begin"/>
    </w:r>
    <w:r w:rsidRPr="00F12350">
      <w:rPr>
        <w:rFonts w:ascii="Palatino Linotype" w:hAnsi="Palatino Linotype" w:cs="Arial"/>
        <w:b/>
        <w:bCs/>
        <w:sz w:val="20"/>
        <w:szCs w:val="20"/>
      </w:rPr>
      <w:instrText>PAGE</w:instrText>
    </w:r>
    <w:r w:rsidRPr="00F12350">
      <w:rPr>
        <w:rFonts w:ascii="Palatino Linotype" w:hAnsi="Palatino Linotype" w:cs="Arial"/>
        <w:b/>
        <w:bCs/>
        <w:sz w:val="20"/>
        <w:szCs w:val="20"/>
      </w:rPr>
      <w:fldChar w:fldCharType="separate"/>
    </w:r>
    <w:r w:rsidR="000C20F9">
      <w:rPr>
        <w:rFonts w:ascii="Palatino Linotype" w:hAnsi="Palatino Linotype" w:cs="Arial"/>
        <w:b/>
        <w:bCs/>
        <w:noProof/>
        <w:sz w:val="20"/>
        <w:szCs w:val="20"/>
      </w:rPr>
      <w:t>26</w:t>
    </w:r>
    <w:r w:rsidRPr="00F12350">
      <w:rPr>
        <w:rFonts w:ascii="Palatino Linotype" w:hAnsi="Palatino Linotype" w:cs="Arial"/>
        <w:b/>
        <w:bCs/>
        <w:sz w:val="20"/>
        <w:szCs w:val="20"/>
      </w:rPr>
      <w:fldChar w:fldCharType="end"/>
    </w:r>
    <w:r w:rsidRPr="00F12350">
      <w:rPr>
        <w:rFonts w:ascii="Palatino Linotype" w:hAnsi="Palatino Linotype" w:cs="Arial"/>
        <w:sz w:val="20"/>
        <w:szCs w:val="20"/>
      </w:rPr>
      <w:t xml:space="preserve"> de </w:t>
    </w:r>
    <w:r w:rsidRPr="00F12350">
      <w:rPr>
        <w:rFonts w:ascii="Palatino Linotype" w:hAnsi="Palatino Linotype" w:cs="Arial"/>
        <w:b/>
        <w:bCs/>
        <w:sz w:val="20"/>
        <w:szCs w:val="20"/>
      </w:rPr>
      <w:fldChar w:fldCharType="begin"/>
    </w:r>
    <w:r w:rsidRPr="00F12350">
      <w:rPr>
        <w:rFonts w:ascii="Palatino Linotype" w:hAnsi="Palatino Linotype" w:cs="Arial"/>
        <w:b/>
        <w:bCs/>
        <w:sz w:val="20"/>
        <w:szCs w:val="20"/>
      </w:rPr>
      <w:instrText>NUMPAGES</w:instrText>
    </w:r>
    <w:r w:rsidRPr="00F12350">
      <w:rPr>
        <w:rFonts w:ascii="Palatino Linotype" w:hAnsi="Palatino Linotype" w:cs="Arial"/>
        <w:b/>
        <w:bCs/>
        <w:sz w:val="20"/>
        <w:szCs w:val="20"/>
      </w:rPr>
      <w:fldChar w:fldCharType="separate"/>
    </w:r>
    <w:r w:rsidR="000C20F9">
      <w:rPr>
        <w:rFonts w:ascii="Palatino Linotype" w:hAnsi="Palatino Linotype" w:cs="Arial"/>
        <w:b/>
        <w:bCs/>
        <w:noProof/>
        <w:sz w:val="20"/>
        <w:szCs w:val="20"/>
      </w:rPr>
      <w:t>59</w:t>
    </w:r>
    <w:r w:rsidRPr="00F12350">
      <w:rPr>
        <w:rFonts w:ascii="Palatino Linotype" w:hAnsi="Palatino Linotype" w:cs="Arial"/>
        <w:b/>
        <w:bCs/>
        <w:sz w:val="20"/>
        <w:szCs w:val="20"/>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7C90" w:rsidRPr="00F12350" w:rsidRDefault="00A97C90" w:rsidP="00BF5994">
    <w:pPr>
      <w:pStyle w:val="Piedepgina"/>
      <w:jc w:val="right"/>
      <w:rPr>
        <w:rFonts w:ascii="Palatino Linotype" w:hAnsi="Palatino Linotype" w:cs="Arial"/>
        <w:sz w:val="20"/>
        <w:szCs w:val="20"/>
      </w:rPr>
    </w:pPr>
    <w:r w:rsidRPr="00F12350">
      <w:rPr>
        <w:rFonts w:ascii="Palatino Linotype" w:hAnsi="Palatino Linotype" w:cs="Arial"/>
        <w:b/>
        <w:bCs/>
        <w:sz w:val="20"/>
        <w:szCs w:val="20"/>
      </w:rPr>
      <w:t xml:space="preserve">Página </w:t>
    </w:r>
    <w:r w:rsidRPr="00F12350">
      <w:rPr>
        <w:rFonts w:ascii="Palatino Linotype" w:hAnsi="Palatino Linotype" w:cs="Arial"/>
        <w:b/>
        <w:bCs/>
        <w:sz w:val="20"/>
        <w:szCs w:val="20"/>
      </w:rPr>
      <w:fldChar w:fldCharType="begin"/>
    </w:r>
    <w:r w:rsidRPr="00F12350">
      <w:rPr>
        <w:rFonts w:ascii="Palatino Linotype" w:hAnsi="Palatino Linotype" w:cs="Arial"/>
        <w:b/>
        <w:bCs/>
        <w:sz w:val="20"/>
        <w:szCs w:val="20"/>
      </w:rPr>
      <w:instrText>PAGE</w:instrText>
    </w:r>
    <w:r w:rsidRPr="00F12350">
      <w:rPr>
        <w:rFonts w:ascii="Palatino Linotype" w:hAnsi="Palatino Linotype" w:cs="Arial"/>
        <w:b/>
        <w:bCs/>
        <w:sz w:val="20"/>
        <w:szCs w:val="20"/>
      </w:rPr>
      <w:fldChar w:fldCharType="separate"/>
    </w:r>
    <w:r w:rsidR="000C20F9">
      <w:rPr>
        <w:rFonts w:ascii="Palatino Linotype" w:hAnsi="Palatino Linotype" w:cs="Arial"/>
        <w:b/>
        <w:bCs/>
        <w:noProof/>
        <w:sz w:val="20"/>
        <w:szCs w:val="20"/>
      </w:rPr>
      <w:t>1</w:t>
    </w:r>
    <w:r w:rsidRPr="00F12350">
      <w:rPr>
        <w:rFonts w:ascii="Palatino Linotype" w:hAnsi="Palatino Linotype" w:cs="Arial"/>
        <w:b/>
        <w:bCs/>
        <w:sz w:val="20"/>
        <w:szCs w:val="20"/>
      </w:rPr>
      <w:fldChar w:fldCharType="end"/>
    </w:r>
    <w:r w:rsidRPr="00F12350">
      <w:rPr>
        <w:rFonts w:ascii="Palatino Linotype" w:hAnsi="Palatino Linotype" w:cs="Arial"/>
        <w:sz w:val="20"/>
        <w:szCs w:val="20"/>
      </w:rPr>
      <w:t xml:space="preserve"> de </w:t>
    </w:r>
    <w:r w:rsidRPr="00F12350">
      <w:rPr>
        <w:rFonts w:ascii="Palatino Linotype" w:hAnsi="Palatino Linotype" w:cs="Arial"/>
        <w:b/>
        <w:bCs/>
        <w:sz w:val="20"/>
        <w:szCs w:val="20"/>
      </w:rPr>
      <w:fldChar w:fldCharType="begin"/>
    </w:r>
    <w:r w:rsidRPr="00F12350">
      <w:rPr>
        <w:rFonts w:ascii="Palatino Linotype" w:hAnsi="Palatino Linotype" w:cs="Arial"/>
        <w:b/>
        <w:bCs/>
        <w:sz w:val="20"/>
        <w:szCs w:val="20"/>
      </w:rPr>
      <w:instrText>NUMPAGES</w:instrText>
    </w:r>
    <w:r w:rsidRPr="00F12350">
      <w:rPr>
        <w:rFonts w:ascii="Palatino Linotype" w:hAnsi="Palatino Linotype" w:cs="Arial"/>
        <w:b/>
        <w:bCs/>
        <w:sz w:val="20"/>
        <w:szCs w:val="20"/>
      </w:rPr>
      <w:fldChar w:fldCharType="separate"/>
    </w:r>
    <w:r w:rsidR="000C20F9">
      <w:rPr>
        <w:rFonts w:ascii="Palatino Linotype" w:hAnsi="Palatino Linotype" w:cs="Arial"/>
        <w:b/>
        <w:bCs/>
        <w:noProof/>
        <w:sz w:val="20"/>
        <w:szCs w:val="20"/>
      </w:rPr>
      <w:t>59</w:t>
    </w:r>
    <w:r w:rsidRPr="00F12350">
      <w:rPr>
        <w:rFonts w:ascii="Palatino Linotype" w:hAnsi="Palatino Linotype" w:cs="Arial"/>
        <w:b/>
        <w:bCs/>
        <w:sz w:val="20"/>
        <w:szCs w:val="20"/>
      </w:rPr>
      <w:fldChar w:fldCharType="end"/>
    </w:r>
  </w:p>
  <w:p w:rsidR="00A97C90" w:rsidRDefault="00A97C90">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944D2" w:rsidRDefault="003944D2" w:rsidP="00FF2AFF">
      <w:r>
        <w:separator/>
      </w:r>
    </w:p>
  </w:footnote>
  <w:footnote w:type="continuationSeparator" w:id="0">
    <w:p w:rsidR="003944D2" w:rsidRDefault="003944D2" w:rsidP="00FF2AF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6237" w:type="dxa"/>
      <w:tblInd w:w="2977" w:type="dxa"/>
      <w:tblLayout w:type="fixed"/>
      <w:tblLook w:val="04A0" w:firstRow="1" w:lastRow="0" w:firstColumn="1" w:lastColumn="0" w:noHBand="0" w:noVBand="1"/>
    </w:tblPr>
    <w:tblGrid>
      <w:gridCol w:w="2552"/>
      <w:gridCol w:w="3685"/>
    </w:tblGrid>
    <w:tr w:rsidR="00A97C90" w:rsidRPr="008A510F" w:rsidTr="00BF5994">
      <w:tc>
        <w:tcPr>
          <w:tcW w:w="2552" w:type="dxa"/>
          <w:shd w:val="clear" w:color="auto" w:fill="auto"/>
          <w:vAlign w:val="center"/>
        </w:tcPr>
        <w:p w:rsidR="00A97C90" w:rsidRPr="008A510F" w:rsidRDefault="00A97C90" w:rsidP="00BF5994">
          <w:pPr>
            <w:rPr>
              <w:rFonts w:ascii="Palatino Linotype" w:hAnsi="Palatino Linotype"/>
              <w:b/>
              <w:sz w:val="22"/>
              <w:szCs w:val="22"/>
              <w:lang w:val="es-ES_tradnl"/>
            </w:rPr>
          </w:pPr>
          <w:r w:rsidRPr="008A510F">
            <w:rPr>
              <w:rFonts w:ascii="Palatino Linotype" w:hAnsi="Palatino Linotype"/>
              <w:b/>
              <w:sz w:val="22"/>
              <w:szCs w:val="22"/>
              <w:lang w:val="es-ES_tradnl"/>
            </w:rPr>
            <w:t>Recurso</w:t>
          </w:r>
          <w:r>
            <w:rPr>
              <w:rFonts w:ascii="Palatino Linotype" w:hAnsi="Palatino Linotype"/>
              <w:b/>
              <w:sz w:val="22"/>
              <w:szCs w:val="22"/>
              <w:lang w:val="es-ES_tradnl"/>
            </w:rPr>
            <w:t>s</w:t>
          </w:r>
          <w:r w:rsidRPr="008A510F">
            <w:rPr>
              <w:rFonts w:ascii="Palatino Linotype" w:hAnsi="Palatino Linotype"/>
              <w:b/>
              <w:sz w:val="22"/>
              <w:szCs w:val="22"/>
              <w:lang w:val="es-ES_tradnl"/>
            </w:rPr>
            <w:t xml:space="preserve"> de Revisión:</w:t>
          </w:r>
        </w:p>
      </w:tc>
      <w:tc>
        <w:tcPr>
          <w:tcW w:w="3685" w:type="dxa"/>
          <w:shd w:val="clear" w:color="auto" w:fill="auto"/>
          <w:vAlign w:val="center"/>
        </w:tcPr>
        <w:p w:rsidR="00A97C90" w:rsidRPr="008A510F" w:rsidRDefault="00A97C90" w:rsidP="00FF2AFF">
          <w:pPr>
            <w:ind w:right="176"/>
            <w:jc w:val="both"/>
            <w:rPr>
              <w:rFonts w:ascii="Palatino Linotype" w:hAnsi="Palatino Linotype"/>
              <w:b/>
              <w:sz w:val="22"/>
              <w:szCs w:val="22"/>
              <w:lang w:val="es-ES_tradnl"/>
            </w:rPr>
          </w:pPr>
          <w:r>
            <w:rPr>
              <w:rFonts w:ascii="Palatino Linotype" w:hAnsi="Palatino Linotype"/>
              <w:b/>
              <w:sz w:val="22"/>
              <w:szCs w:val="22"/>
              <w:lang w:val="es-ES_tradnl"/>
            </w:rPr>
            <w:t>02162/INFOEM/IP/RR/2019 y acumulados</w:t>
          </w:r>
        </w:p>
      </w:tc>
    </w:tr>
    <w:tr w:rsidR="00A97C90" w:rsidRPr="008A510F" w:rsidTr="00BF5994">
      <w:trPr>
        <w:trHeight w:val="228"/>
      </w:trPr>
      <w:tc>
        <w:tcPr>
          <w:tcW w:w="2552" w:type="dxa"/>
          <w:shd w:val="clear" w:color="auto" w:fill="auto"/>
          <w:vAlign w:val="center"/>
        </w:tcPr>
        <w:p w:rsidR="00A97C90" w:rsidRPr="008A510F" w:rsidRDefault="00A97C90" w:rsidP="00BF5994">
          <w:pPr>
            <w:rPr>
              <w:rFonts w:ascii="Palatino Linotype" w:hAnsi="Palatino Linotype"/>
              <w:b/>
              <w:sz w:val="22"/>
              <w:szCs w:val="22"/>
              <w:lang w:val="es-ES_tradnl"/>
            </w:rPr>
          </w:pPr>
          <w:r w:rsidRPr="008A510F">
            <w:rPr>
              <w:rFonts w:ascii="Palatino Linotype" w:hAnsi="Palatino Linotype"/>
              <w:b/>
              <w:sz w:val="22"/>
              <w:szCs w:val="22"/>
              <w:lang w:val="es-ES_tradnl"/>
            </w:rPr>
            <w:t>Sujeto obligado:</w:t>
          </w:r>
        </w:p>
      </w:tc>
      <w:tc>
        <w:tcPr>
          <w:tcW w:w="3685" w:type="dxa"/>
          <w:shd w:val="clear" w:color="auto" w:fill="auto"/>
          <w:vAlign w:val="center"/>
        </w:tcPr>
        <w:p w:rsidR="00A97C90" w:rsidRPr="008A510F" w:rsidRDefault="00A97C90" w:rsidP="00FF2AFF">
          <w:pPr>
            <w:jc w:val="both"/>
            <w:rPr>
              <w:rFonts w:ascii="Palatino Linotype" w:hAnsi="Palatino Linotype"/>
              <w:b/>
              <w:sz w:val="22"/>
              <w:szCs w:val="22"/>
              <w:lang w:val="es-ES_tradnl"/>
            </w:rPr>
          </w:pPr>
          <w:r>
            <w:rPr>
              <w:rFonts w:ascii="Palatino Linotype" w:hAnsi="Palatino Linotype"/>
              <w:b/>
              <w:sz w:val="22"/>
              <w:szCs w:val="22"/>
              <w:lang w:val="es-ES_tradnl"/>
            </w:rPr>
            <w:t xml:space="preserve">Organismo </w:t>
          </w:r>
          <w:r w:rsidR="00A96BFA">
            <w:rPr>
              <w:rFonts w:ascii="Palatino Linotype" w:hAnsi="Palatino Linotype"/>
              <w:b/>
              <w:sz w:val="22"/>
              <w:szCs w:val="22"/>
              <w:lang w:val="es-ES_tradnl"/>
            </w:rPr>
            <w:t xml:space="preserve">Público </w:t>
          </w:r>
          <w:r>
            <w:rPr>
              <w:rFonts w:ascii="Palatino Linotype" w:hAnsi="Palatino Linotype"/>
              <w:b/>
              <w:sz w:val="22"/>
              <w:szCs w:val="22"/>
              <w:lang w:val="es-ES_tradnl"/>
            </w:rPr>
            <w:t>Descentralizado para la Prestación de Los Servicios del Agua Potable Alcantarillado y Saneamiento de Atizapán de Zaragoza por sus siglas S.A.P.A</w:t>
          </w:r>
          <w:r w:rsidR="00A96BFA">
            <w:rPr>
              <w:rFonts w:ascii="Palatino Linotype" w:hAnsi="Palatino Linotype"/>
              <w:b/>
              <w:sz w:val="22"/>
              <w:szCs w:val="22"/>
              <w:lang w:val="es-ES_tradnl"/>
            </w:rPr>
            <w:t>.</w:t>
          </w:r>
          <w:r>
            <w:rPr>
              <w:rFonts w:ascii="Palatino Linotype" w:hAnsi="Palatino Linotype"/>
              <w:b/>
              <w:sz w:val="22"/>
              <w:szCs w:val="22"/>
              <w:lang w:val="es-ES_tradnl"/>
            </w:rPr>
            <w:t>S.A.</w:t>
          </w:r>
        </w:p>
      </w:tc>
    </w:tr>
    <w:tr w:rsidR="00A97C90" w:rsidRPr="008A510F" w:rsidTr="00BF5994">
      <w:tc>
        <w:tcPr>
          <w:tcW w:w="2552" w:type="dxa"/>
          <w:shd w:val="clear" w:color="auto" w:fill="auto"/>
          <w:vAlign w:val="center"/>
        </w:tcPr>
        <w:p w:rsidR="00A97C90" w:rsidRPr="008A510F" w:rsidRDefault="00A97C90" w:rsidP="00BF5994">
          <w:pPr>
            <w:rPr>
              <w:rFonts w:ascii="Palatino Linotype" w:hAnsi="Palatino Linotype"/>
              <w:b/>
              <w:sz w:val="22"/>
              <w:szCs w:val="22"/>
              <w:lang w:val="es-ES_tradnl"/>
            </w:rPr>
          </w:pPr>
          <w:r w:rsidRPr="008A510F">
            <w:rPr>
              <w:rFonts w:ascii="Palatino Linotype" w:hAnsi="Palatino Linotype"/>
              <w:b/>
              <w:sz w:val="22"/>
              <w:szCs w:val="22"/>
              <w:lang w:val="es-ES_tradnl"/>
            </w:rPr>
            <w:t>Comisionada ponente:</w:t>
          </w:r>
        </w:p>
      </w:tc>
      <w:tc>
        <w:tcPr>
          <w:tcW w:w="3685" w:type="dxa"/>
          <w:shd w:val="clear" w:color="auto" w:fill="auto"/>
          <w:vAlign w:val="center"/>
        </w:tcPr>
        <w:p w:rsidR="00A97C90" w:rsidRPr="008A510F" w:rsidRDefault="00A97C90" w:rsidP="00BF5994">
          <w:pPr>
            <w:ind w:right="176"/>
            <w:jc w:val="both"/>
            <w:rPr>
              <w:rFonts w:ascii="Palatino Linotype" w:hAnsi="Palatino Linotype"/>
              <w:b/>
              <w:sz w:val="22"/>
              <w:szCs w:val="22"/>
              <w:lang w:val="es-ES_tradnl"/>
            </w:rPr>
          </w:pPr>
          <w:r w:rsidRPr="008A510F">
            <w:rPr>
              <w:rFonts w:ascii="Palatino Linotype" w:hAnsi="Palatino Linotype"/>
              <w:b/>
              <w:sz w:val="22"/>
              <w:szCs w:val="22"/>
              <w:lang w:val="es-ES_tradnl"/>
            </w:rPr>
            <w:t>Eva Abaid Yapur</w:t>
          </w:r>
        </w:p>
      </w:tc>
    </w:tr>
  </w:tbl>
  <w:p w:rsidR="00A97C90" w:rsidRDefault="00A97C90" w:rsidP="00BF5994">
    <w:pPr>
      <w:pStyle w:val="Encabezado"/>
      <w:tabs>
        <w:tab w:val="clear" w:pos="4252"/>
        <w:tab w:val="clear" w:pos="8504"/>
        <w:tab w:val="left" w:pos="2326"/>
      </w:tabs>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6237" w:type="dxa"/>
      <w:tblInd w:w="2835" w:type="dxa"/>
      <w:tblLayout w:type="fixed"/>
      <w:tblLook w:val="04A0" w:firstRow="1" w:lastRow="0" w:firstColumn="1" w:lastColumn="0" w:noHBand="0" w:noVBand="1"/>
    </w:tblPr>
    <w:tblGrid>
      <w:gridCol w:w="2977"/>
      <w:gridCol w:w="3260"/>
    </w:tblGrid>
    <w:tr w:rsidR="00A97C90" w:rsidRPr="00C03E4D" w:rsidTr="00BF5994">
      <w:tc>
        <w:tcPr>
          <w:tcW w:w="2977" w:type="dxa"/>
          <w:shd w:val="clear" w:color="auto" w:fill="auto"/>
          <w:vAlign w:val="center"/>
        </w:tcPr>
        <w:p w:rsidR="00A97C90" w:rsidRPr="00C03E4D" w:rsidRDefault="00A97C90" w:rsidP="00BF5994">
          <w:pPr>
            <w:rPr>
              <w:rFonts w:ascii="Palatino Linotype" w:hAnsi="Palatino Linotype"/>
              <w:b/>
              <w:sz w:val="22"/>
              <w:szCs w:val="22"/>
              <w:lang w:val="es-ES_tradnl"/>
            </w:rPr>
          </w:pPr>
          <w:r w:rsidRPr="00C03E4D">
            <w:rPr>
              <w:rFonts w:ascii="Palatino Linotype" w:hAnsi="Palatino Linotype"/>
              <w:b/>
              <w:sz w:val="22"/>
              <w:szCs w:val="22"/>
              <w:lang w:val="es-ES_tradnl"/>
            </w:rPr>
            <w:t>Recurso</w:t>
          </w:r>
          <w:r>
            <w:rPr>
              <w:rFonts w:ascii="Palatino Linotype" w:hAnsi="Palatino Linotype"/>
              <w:b/>
              <w:sz w:val="22"/>
              <w:szCs w:val="22"/>
              <w:lang w:val="es-ES_tradnl"/>
            </w:rPr>
            <w:t>s</w:t>
          </w:r>
          <w:r w:rsidRPr="00C03E4D">
            <w:rPr>
              <w:rFonts w:ascii="Palatino Linotype" w:hAnsi="Palatino Linotype"/>
              <w:b/>
              <w:sz w:val="22"/>
              <w:szCs w:val="22"/>
              <w:lang w:val="es-ES_tradnl"/>
            </w:rPr>
            <w:t xml:space="preserve"> de Revisión:</w:t>
          </w:r>
        </w:p>
      </w:tc>
      <w:tc>
        <w:tcPr>
          <w:tcW w:w="3260" w:type="dxa"/>
          <w:shd w:val="clear" w:color="auto" w:fill="auto"/>
          <w:vAlign w:val="center"/>
        </w:tcPr>
        <w:p w:rsidR="00A97C90" w:rsidRPr="00C03E4D" w:rsidRDefault="00A97C90" w:rsidP="00BF5994">
          <w:pPr>
            <w:jc w:val="both"/>
            <w:rPr>
              <w:rFonts w:ascii="Palatino Linotype" w:hAnsi="Palatino Linotype"/>
              <w:b/>
              <w:sz w:val="22"/>
              <w:szCs w:val="22"/>
              <w:lang w:val="es-ES_tradnl"/>
            </w:rPr>
          </w:pPr>
          <w:r>
            <w:rPr>
              <w:rFonts w:ascii="Palatino Linotype" w:hAnsi="Palatino Linotype"/>
              <w:b/>
              <w:sz w:val="22"/>
              <w:szCs w:val="22"/>
              <w:lang w:val="es-ES_tradnl"/>
            </w:rPr>
            <w:t>02162/INFOEM/IP/RR/2019, y acumulados</w:t>
          </w:r>
        </w:p>
      </w:tc>
    </w:tr>
    <w:tr w:rsidR="00A97C90" w:rsidRPr="00C03E4D" w:rsidTr="00BF5994">
      <w:tc>
        <w:tcPr>
          <w:tcW w:w="2977" w:type="dxa"/>
          <w:shd w:val="clear" w:color="auto" w:fill="auto"/>
          <w:vAlign w:val="center"/>
        </w:tcPr>
        <w:p w:rsidR="00A97C90" w:rsidRPr="00C03E4D" w:rsidRDefault="00A97C90" w:rsidP="00BF5994">
          <w:pPr>
            <w:rPr>
              <w:rFonts w:ascii="Palatino Linotype" w:hAnsi="Palatino Linotype"/>
              <w:b/>
              <w:sz w:val="22"/>
              <w:szCs w:val="22"/>
              <w:lang w:val="es-ES_tradnl"/>
            </w:rPr>
          </w:pPr>
          <w:r w:rsidRPr="00C03E4D">
            <w:rPr>
              <w:rFonts w:ascii="Palatino Linotype" w:hAnsi="Palatino Linotype"/>
              <w:b/>
              <w:sz w:val="22"/>
              <w:szCs w:val="22"/>
              <w:lang w:val="es-ES_tradnl"/>
            </w:rPr>
            <w:t>Recurrente:</w:t>
          </w:r>
        </w:p>
      </w:tc>
      <w:tc>
        <w:tcPr>
          <w:tcW w:w="3260" w:type="dxa"/>
          <w:shd w:val="clear" w:color="auto" w:fill="auto"/>
          <w:vAlign w:val="center"/>
        </w:tcPr>
        <w:p w:rsidR="00A97C90" w:rsidRPr="00C03E4D" w:rsidRDefault="000C20F9" w:rsidP="000C20F9">
          <w:pPr>
            <w:ind w:right="-108"/>
            <w:jc w:val="both"/>
            <w:rPr>
              <w:rFonts w:ascii="Palatino Linotype" w:hAnsi="Palatino Linotype"/>
              <w:b/>
              <w:sz w:val="22"/>
              <w:szCs w:val="22"/>
              <w:lang w:val="es-ES_tradnl"/>
            </w:rPr>
          </w:pPr>
          <w:r>
            <w:rPr>
              <w:rFonts w:ascii="Palatino Linotype" w:hAnsi="Palatino Linotype"/>
              <w:b/>
              <w:sz w:val="22"/>
              <w:szCs w:val="22"/>
              <w:lang w:val="es-ES_tradnl"/>
            </w:rPr>
            <w:t xml:space="preserve">XXXXXXXXX XXXXXX </w:t>
          </w:r>
          <w:proofErr w:type="spellStart"/>
          <w:r>
            <w:rPr>
              <w:rFonts w:ascii="Palatino Linotype" w:hAnsi="Palatino Linotype"/>
              <w:b/>
              <w:sz w:val="22"/>
              <w:szCs w:val="22"/>
              <w:lang w:val="es-ES_tradnl"/>
            </w:rPr>
            <w:t>XXXXXX</w:t>
          </w:r>
          <w:proofErr w:type="spellEnd"/>
          <w:r>
            <w:rPr>
              <w:rFonts w:ascii="Palatino Linotype" w:hAnsi="Palatino Linotype"/>
              <w:b/>
              <w:sz w:val="22"/>
              <w:szCs w:val="22"/>
              <w:lang w:val="es-ES_tradnl"/>
            </w:rPr>
            <w:t xml:space="preserve"> XXXXX</w:t>
          </w:r>
          <w:r w:rsidR="00A97C90">
            <w:rPr>
              <w:rFonts w:ascii="Palatino Linotype" w:hAnsi="Palatino Linotype"/>
              <w:b/>
              <w:sz w:val="22"/>
              <w:szCs w:val="22"/>
              <w:lang w:val="es-ES_tradnl"/>
            </w:rPr>
            <w:t xml:space="preserve"> </w:t>
          </w:r>
        </w:p>
      </w:tc>
    </w:tr>
    <w:tr w:rsidR="00A97C90" w:rsidRPr="00C03E4D" w:rsidTr="00BF5994">
      <w:trPr>
        <w:trHeight w:val="228"/>
      </w:trPr>
      <w:tc>
        <w:tcPr>
          <w:tcW w:w="2977" w:type="dxa"/>
          <w:shd w:val="clear" w:color="auto" w:fill="auto"/>
          <w:vAlign w:val="center"/>
        </w:tcPr>
        <w:p w:rsidR="00A97C90" w:rsidRPr="00C03E4D" w:rsidRDefault="00A97C90" w:rsidP="00BF5994">
          <w:pPr>
            <w:rPr>
              <w:rFonts w:ascii="Palatino Linotype" w:hAnsi="Palatino Linotype"/>
              <w:b/>
              <w:sz w:val="22"/>
              <w:szCs w:val="22"/>
              <w:lang w:val="es-ES_tradnl"/>
            </w:rPr>
          </w:pPr>
          <w:r w:rsidRPr="00C03E4D">
            <w:rPr>
              <w:rFonts w:ascii="Palatino Linotype" w:hAnsi="Palatino Linotype"/>
              <w:b/>
              <w:sz w:val="22"/>
              <w:szCs w:val="22"/>
              <w:lang w:val="es-ES_tradnl"/>
            </w:rPr>
            <w:t>Sujeto obligado:</w:t>
          </w:r>
        </w:p>
      </w:tc>
      <w:tc>
        <w:tcPr>
          <w:tcW w:w="3260" w:type="dxa"/>
          <w:shd w:val="clear" w:color="auto" w:fill="auto"/>
          <w:vAlign w:val="center"/>
        </w:tcPr>
        <w:p w:rsidR="00A97C90" w:rsidRPr="00C03E4D" w:rsidRDefault="00A97C90" w:rsidP="00A96BFA">
          <w:pPr>
            <w:jc w:val="both"/>
            <w:rPr>
              <w:rFonts w:ascii="Palatino Linotype" w:hAnsi="Palatino Linotype"/>
              <w:b/>
              <w:sz w:val="22"/>
              <w:szCs w:val="22"/>
              <w:lang w:val="es-ES_tradnl"/>
            </w:rPr>
          </w:pPr>
          <w:r>
            <w:rPr>
              <w:rFonts w:ascii="Palatino Linotype" w:hAnsi="Palatino Linotype"/>
              <w:b/>
              <w:sz w:val="22"/>
              <w:szCs w:val="22"/>
              <w:lang w:val="es-ES_tradnl"/>
            </w:rPr>
            <w:t>Organismo</w:t>
          </w:r>
          <w:r w:rsidR="00A96BFA">
            <w:rPr>
              <w:rFonts w:ascii="Palatino Linotype" w:hAnsi="Palatino Linotype"/>
              <w:b/>
              <w:sz w:val="22"/>
              <w:szCs w:val="22"/>
              <w:lang w:val="es-ES_tradnl"/>
            </w:rPr>
            <w:t xml:space="preserve"> Público </w:t>
          </w:r>
          <w:r>
            <w:rPr>
              <w:rFonts w:ascii="Palatino Linotype" w:hAnsi="Palatino Linotype"/>
              <w:b/>
              <w:sz w:val="22"/>
              <w:szCs w:val="22"/>
              <w:lang w:val="es-ES_tradnl"/>
            </w:rPr>
            <w:t xml:space="preserve"> Descentralizado para la Prestación de Los Servicios de Agua Potable Alcantarillado y Saneamiento de Atizapán de Zaragoza por sus siglas S.A.P.A</w:t>
          </w:r>
          <w:r w:rsidR="00A96BFA">
            <w:rPr>
              <w:rFonts w:ascii="Palatino Linotype" w:hAnsi="Palatino Linotype"/>
              <w:b/>
              <w:sz w:val="22"/>
              <w:szCs w:val="22"/>
              <w:lang w:val="es-ES_tradnl"/>
            </w:rPr>
            <w:t>.</w:t>
          </w:r>
          <w:r>
            <w:rPr>
              <w:rFonts w:ascii="Palatino Linotype" w:hAnsi="Palatino Linotype"/>
              <w:b/>
              <w:sz w:val="22"/>
              <w:szCs w:val="22"/>
              <w:lang w:val="es-ES_tradnl"/>
            </w:rPr>
            <w:t>S.A.</w:t>
          </w:r>
        </w:p>
      </w:tc>
    </w:tr>
    <w:tr w:rsidR="00A97C90" w:rsidRPr="00C03E4D" w:rsidTr="00BF5994">
      <w:tc>
        <w:tcPr>
          <w:tcW w:w="2977" w:type="dxa"/>
          <w:shd w:val="clear" w:color="auto" w:fill="auto"/>
          <w:vAlign w:val="center"/>
        </w:tcPr>
        <w:p w:rsidR="00A97C90" w:rsidRPr="00C03E4D" w:rsidRDefault="00A97C90" w:rsidP="00BF5994">
          <w:pPr>
            <w:ind w:left="318" w:hanging="318"/>
            <w:rPr>
              <w:rFonts w:ascii="Palatino Linotype" w:hAnsi="Palatino Linotype"/>
              <w:b/>
              <w:sz w:val="22"/>
              <w:szCs w:val="22"/>
              <w:lang w:val="es-ES_tradnl"/>
            </w:rPr>
          </w:pPr>
          <w:r w:rsidRPr="00C03E4D">
            <w:rPr>
              <w:rFonts w:ascii="Palatino Linotype" w:hAnsi="Palatino Linotype"/>
              <w:b/>
              <w:sz w:val="22"/>
              <w:szCs w:val="22"/>
              <w:lang w:val="es-ES_tradnl"/>
            </w:rPr>
            <w:t>Comisionada ponente:</w:t>
          </w:r>
        </w:p>
      </w:tc>
      <w:tc>
        <w:tcPr>
          <w:tcW w:w="3260" w:type="dxa"/>
          <w:shd w:val="clear" w:color="auto" w:fill="auto"/>
          <w:vAlign w:val="center"/>
        </w:tcPr>
        <w:p w:rsidR="00A97C90" w:rsidRPr="00C03E4D" w:rsidRDefault="00A97C90" w:rsidP="00BF5994">
          <w:pPr>
            <w:ind w:right="-533"/>
            <w:jc w:val="both"/>
            <w:rPr>
              <w:rFonts w:ascii="Palatino Linotype" w:hAnsi="Palatino Linotype"/>
              <w:b/>
              <w:sz w:val="22"/>
              <w:szCs w:val="22"/>
              <w:lang w:val="es-ES_tradnl"/>
            </w:rPr>
          </w:pPr>
          <w:r w:rsidRPr="00C03E4D">
            <w:rPr>
              <w:rFonts w:ascii="Palatino Linotype" w:hAnsi="Palatino Linotype"/>
              <w:b/>
              <w:sz w:val="22"/>
              <w:szCs w:val="22"/>
              <w:lang w:val="es-ES_tradnl"/>
            </w:rPr>
            <w:t>Eva Abaid Yapur</w:t>
          </w:r>
        </w:p>
      </w:tc>
    </w:tr>
  </w:tbl>
  <w:p w:rsidR="00A97C90" w:rsidRPr="00C03E4D" w:rsidRDefault="00A97C90">
    <w:pPr>
      <w:pStyle w:val="Encabezado"/>
      <w:rPr>
        <w:rFonts w:ascii="Palatino Linotype" w:hAnsi="Palatino Linotype"/>
        <w:sz w:val="16"/>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3C1F75"/>
    <w:multiLevelType w:val="hybridMultilevel"/>
    <w:tmpl w:val="D95E8488"/>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nsid w:val="0E1E5537"/>
    <w:multiLevelType w:val="hybridMultilevel"/>
    <w:tmpl w:val="6FF6A540"/>
    <w:lvl w:ilvl="0" w:tplc="6EC29338">
      <w:start w:val="1"/>
      <w:numFmt w:val="lowerLetter"/>
      <w:lvlText w:val="%1)"/>
      <w:lvlJc w:val="left"/>
      <w:pPr>
        <w:ind w:left="720" w:hanging="360"/>
      </w:pPr>
      <w:rPr>
        <w:rFonts w:eastAsia="Times New Roman" w:hint="default"/>
        <w:color w:val="000000" w:themeColor="text1"/>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nsid w:val="18273F54"/>
    <w:multiLevelType w:val="hybridMultilevel"/>
    <w:tmpl w:val="8236EC36"/>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3">
    <w:nsid w:val="18D72DBD"/>
    <w:multiLevelType w:val="hybridMultilevel"/>
    <w:tmpl w:val="FABCC378"/>
    <w:lvl w:ilvl="0" w:tplc="51B883AC">
      <w:start w:val="1"/>
      <w:numFmt w:val="lowerLetter"/>
      <w:lvlText w:val="%1)"/>
      <w:lvlJc w:val="left"/>
      <w:pPr>
        <w:ind w:left="1080" w:hanging="360"/>
      </w:pPr>
      <w:rPr>
        <w:rFonts w:eastAsia="Times New Roman" w:hint="default"/>
        <w:color w:val="000000" w:themeColor="text1"/>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4">
    <w:nsid w:val="24725827"/>
    <w:multiLevelType w:val="hybridMultilevel"/>
    <w:tmpl w:val="215E8F20"/>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5">
    <w:nsid w:val="646C4B92"/>
    <w:multiLevelType w:val="hybridMultilevel"/>
    <w:tmpl w:val="C8B2EDF2"/>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6">
    <w:nsid w:val="6EBA33D0"/>
    <w:multiLevelType w:val="hybridMultilevel"/>
    <w:tmpl w:val="DC462058"/>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7">
    <w:nsid w:val="79795EEB"/>
    <w:multiLevelType w:val="hybridMultilevel"/>
    <w:tmpl w:val="A73408B8"/>
    <w:lvl w:ilvl="0" w:tplc="FAA8B6DC">
      <w:start w:val="1"/>
      <w:numFmt w:val="ordinalText"/>
      <w:lvlText w:val="%1."/>
      <w:lvlJc w:val="left"/>
      <w:pPr>
        <w:ind w:left="502" w:hanging="360"/>
      </w:pPr>
      <w:rPr>
        <w:rFonts w:hint="default"/>
        <w:b/>
        <w:caps/>
        <w:sz w:val="28"/>
      </w:rPr>
    </w:lvl>
    <w:lvl w:ilvl="1" w:tplc="2EE68154">
      <w:numFmt w:val="bullet"/>
      <w:lvlText w:val="-"/>
      <w:lvlJc w:val="left"/>
      <w:pPr>
        <w:ind w:left="1440" w:hanging="360"/>
      </w:pPr>
      <w:rPr>
        <w:rFonts w:ascii="Palatino Linotype" w:eastAsia="Times New Roman" w:hAnsi="Palatino Linotype" w:cs="Times New Roman"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nsid w:val="7AAA0CA2"/>
    <w:multiLevelType w:val="hybridMultilevel"/>
    <w:tmpl w:val="32F0860A"/>
    <w:lvl w:ilvl="0" w:tplc="6016A4D0">
      <w:start w:val="5"/>
      <w:numFmt w:val="lowerLetter"/>
      <w:lvlText w:val="%1)"/>
      <w:lvlJc w:val="left"/>
      <w:pPr>
        <w:ind w:left="1211" w:hanging="360"/>
      </w:pPr>
      <w:rPr>
        <w:rFonts w:hint="default"/>
      </w:rPr>
    </w:lvl>
    <w:lvl w:ilvl="1" w:tplc="080A0019" w:tentative="1">
      <w:start w:val="1"/>
      <w:numFmt w:val="lowerLetter"/>
      <w:lvlText w:val="%2."/>
      <w:lvlJc w:val="left"/>
      <w:pPr>
        <w:ind w:left="1931" w:hanging="360"/>
      </w:pPr>
    </w:lvl>
    <w:lvl w:ilvl="2" w:tplc="080A001B" w:tentative="1">
      <w:start w:val="1"/>
      <w:numFmt w:val="lowerRoman"/>
      <w:lvlText w:val="%3."/>
      <w:lvlJc w:val="right"/>
      <w:pPr>
        <w:ind w:left="2651" w:hanging="180"/>
      </w:pPr>
    </w:lvl>
    <w:lvl w:ilvl="3" w:tplc="080A000F" w:tentative="1">
      <w:start w:val="1"/>
      <w:numFmt w:val="decimal"/>
      <w:lvlText w:val="%4."/>
      <w:lvlJc w:val="left"/>
      <w:pPr>
        <w:ind w:left="3371" w:hanging="360"/>
      </w:pPr>
    </w:lvl>
    <w:lvl w:ilvl="4" w:tplc="080A0019" w:tentative="1">
      <w:start w:val="1"/>
      <w:numFmt w:val="lowerLetter"/>
      <w:lvlText w:val="%5."/>
      <w:lvlJc w:val="left"/>
      <w:pPr>
        <w:ind w:left="4091" w:hanging="360"/>
      </w:pPr>
    </w:lvl>
    <w:lvl w:ilvl="5" w:tplc="080A001B" w:tentative="1">
      <w:start w:val="1"/>
      <w:numFmt w:val="lowerRoman"/>
      <w:lvlText w:val="%6."/>
      <w:lvlJc w:val="right"/>
      <w:pPr>
        <w:ind w:left="4811" w:hanging="180"/>
      </w:pPr>
    </w:lvl>
    <w:lvl w:ilvl="6" w:tplc="080A000F" w:tentative="1">
      <w:start w:val="1"/>
      <w:numFmt w:val="decimal"/>
      <w:lvlText w:val="%7."/>
      <w:lvlJc w:val="left"/>
      <w:pPr>
        <w:ind w:left="5531" w:hanging="360"/>
      </w:pPr>
    </w:lvl>
    <w:lvl w:ilvl="7" w:tplc="080A0019" w:tentative="1">
      <w:start w:val="1"/>
      <w:numFmt w:val="lowerLetter"/>
      <w:lvlText w:val="%8."/>
      <w:lvlJc w:val="left"/>
      <w:pPr>
        <w:ind w:left="6251" w:hanging="360"/>
      </w:pPr>
    </w:lvl>
    <w:lvl w:ilvl="8" w:tplc="080A001B" w:tentative="1">
      <w:start w:val="1"/>
      <w:numFmt w:val="lowerRoman"/>
      <w:lvlText w:val="%9."/>
      <w:lvlJc w:val="right"/>
      <w:pPr>
        <w:ind w:left="6971" w:hanging="180"/>
      </w:pPr>
    </w:lvl>
  </w:abstractNum>
  <w:num w:numId="1">
    <w:abstractNumId w:val="2"/>
  </w:num>
  <w:num w:numId="2">
    <w:abstractNumId w:val="0"/>
  </w:num>
  <w:num w:numId="3">
    <w:abstractNumId w:val="7"/>
  </w:num>
  <w:num w:numId="4">
    <w:abstractNumId w:val="1"/>
  </w:num>
  <w:num w:numId="5">
    <w:abstractNumId w:val="6"/>
  </w:num>
  <w:num w:numId="6">
    <w:abstractNumId w:val="4"/>
  </w:num>
  <w:num w:numId="7">
    <w:abstractNumId w:val="5"/>
  </w:num>
  <w:num w:numId="8">
    <w:abstractNumId w:val="3"/>
  </w:num>
  <w:num w:numId="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80"/>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F2AFF"/>
    <w:rsid w:val="000774A1"/>
    <w:rsid w:val="000A1A23"/>
    <w:rsid w:val="000C20F9"/>
    <w:rsid w:val="000C26BF"/>
    <w:rsid w:val="000D0F29"/>
    <w:rsid w:val="000E26C4"/>
    <w:rsid w:val="000E2854"/>
    <w:rsid w:val="001D5F35"/>
    <w:rsid w:val="0021656A"/>
    <w:rsid w:val="003944D2"/>
    <w:rsid w:val="003D7332"/>
    <w:rsid w:val="00423520"/>
    <w:rsid w:val="00591B37"/>
    <w:rsid w:val="005C5D02"/>
    <w:rsid w:val="005D7DA6"/>
    <w:rsid w:val="005F25E4"/>
    <w:rsid w:val="00735755"/>
    <w:rsid w:val="007579DB"/>
    <w:rsid w:val="007C6024"/>
    <w:rsid w:val="007D4629"/>
    <w:rsid w:val="00860480"/>
    <w:rsid w:val="009C0F65"/>
    <w:rsid w:val="00A04F49"/>
    <w:rsid w:val="00A501E0"/>
    <w:rsid w:val="00A73669"/>
    <w:rsid w:val="00A96BFA"/>
    <w:rsid w:val="00A97C90"/>
    <w:rsid w:val="00B500EB"/>
    <w:rsid w:val="00B74633"/>
    <w:rsid w:val="00B95588"/>
    <w:rsid w:val="00B95DA4"/>
    <w:rsid w:val="00BC6553"/>
    <w:rsid w:val="00BF5994"/>
    <w:rsid w:val="00C03E2C"/>
    <w:rsid w:val="00C23B43"/>
    <w:rsid w:val="00C9714C"/>
    <w:rsid w:val="00CB66AA"/>
    <w:rsid w:val="00CC481F"/>
    <w:rsid w:val="00D278E3"/>
    <w:rsid w:val="00D472E2"/>
    <w:rsid w:val="00D5574D"/>
    <w:rsid w:val="00DA09C7"/>
    <w:rsid w:val="00DD4AE4"/>
    <w:rsid w:val="00E75F46"/>
    <w:rsid w:val="00EA1C40"/>
    <w:rsid w:val="00EF6069"/>
    <w:rsid w:val="00F177D0"/>
    <w:rsid w:val="00F61B53"/>
    <w:rsid w:val="00FD29E8"/>
    <w:rsid w:val="00FD377D"/>
    <w:rsid w:val="00FF2AFF"/>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5:chartTrackingRefBased/>
  <w15:docId w15:val="{8B32FD00-3E74-4537-A006-E3429B6485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F2AFF"/>
    <w:pPr>
      <w:spacing w:after="0" w:line="240" w:lineRule="auto"/>
    </w:pPr>
    <w:rPr>
      <w:rFonts w:ascii="Times New Roman" w:eastAsia="Times New Roman" w:hAnsi="Times New Roman" w:cs="Times New Roman"/>
      <w:sz w:val="24"/>
      <w:szCs w:val="24"/>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FF2AFF"/>
    <w:pPr>
      <w:tabs>
        <w:tab w:val="center" w:pos="4252"/>
        <w:tab w:val="right" w:pos="8504"/>
      </w:tabs>
    </w:pPr>
    <w:rPr>
      <w:rFonts w:asciiTheme="minorHAnsi" w:eastAsiaTheme="minorEastAsia" w:hAnsiTheme="minorHAnsi" w:cstheme="minorBidi"/>
      <w:lang w:val="es-ES_tradnl"/>
    </w:rPr>
  </w:style>
  <w:style w:type="character" w:customStyle="1" w:styleId="EncabezadoCar">
    <w:name w:val="Encabezado Car"/>
    <w:basedOn w:val="Fuentedeprrafopredeter"/>
    <w:link w:val="Encabezado"/>
    <w:uiPriority w:val="99"/>
    <w:rsid w:val="00FF2AFF"/>
    <w:rPr>
      <w:rFonts w:eastAsiaTheme="minorEastAsia"/>
      <w:sz w:val="24"/>
      <w:szCs w:val="24"/>
      <w:lang w:val="es-ES_tradnl" w:eastAsia="es-ES"/>
    </w:rPr>
  </w:style>
  <w:style w:type="paragraph" w:styleId="Piedepgina">
    <w:name w:val="footer"/>
    <w:basedOn w:val="Normal"/>
    <w:link w:val="PiedepginaCar"/>
    <w:uiPriority w:val="99"/>
    <w:unhideWhenUsed/>
    <w:rsid w:val="00FF2AFF"/>
    <w:pPr>
      <w:tabs>
        <w:tab w:val="center" w:pos="4252"/>
        <w:tab w:val="right" w:pos="8504"/>
      </w:tabs>
    </w:pPr>
    <w:rPr>
      <w:rFonts w:asciiTheme="minorHAnsi" w:eastAsiaTheme="minorEastAsia" w:hAnsiTheme="minorHAnsi" w:cstheme="minorBidi"/>
      <w:lang w:val="es-ES_tradnl"/>
    </w:rPr>
  </w:style>
  <w:style w:type="character" w:customStyle="1" w:styleId="PiedepginaCar">
    <w:name w:val="Pie de página Car"/>
    <w:basedOn w:val="Fuentedeprrafopredeter"/>
    <w:link w:val="Piedepgina"/>
    <w:uiPriority w:val="99"/>
    <w:rsid w:val="00FF2AFF"/>
    <w:rPr>
      <w:rFonts w:eastAsiaTheme="minorEastAsia"/>
      <w:sz w:val="24"/>
      <w:szCs w:val="24"/>
      <w:lang w:val="es-ES_tradnl" w:eastAsia="es-ES"/>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FF2AFF"/>
    <w:pPr>
      <w:ind w:left="720"/>
      <w:contextualSpacing/>
    </w:p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FF2AFF"/>
    <w:rPr>
      <w:rFonts w:ascii="Times New Roman" w:eastAsia="Times New Roman" w:hAnsi="Times New Roman" w:cs="Times New Roman"/>
      <w:sz w:val="24"/>
      <w:szCs w:val="24"/>
      <w:lang w:eastAsia="es-ES"/>
    </w:rPr>
  </w:style>
  <w:style w:type="character" w:styleId="Hipervnculo">
    <w:name w:val="Hyperlink"/>
    <w:basedOn w:val="Fuentedeprrafopredeter"/>
    <w:uiPriority w:val="99"/>
    <w:unhideWhenUsed/>
    <w:rsid w:val="00FF2AFF"/>
    <w:rPr>
      <w:color w:val="0000FF"/>
      <w:u w:val="single"/>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FF2AFF"/>
    <w:rPr>
      <w:sz w:val="20"/>
      <w:szCs w:val="20"/>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FF2AFF"/>
    <w:rPr>
      <w:rFonts w:ascii="Times New Roman" w:eastAsia="Times New Roman" w:hAnsi="Times New Roman" w:cs="Times New Roman"/>
      <w:sz w:val="20"/>
      <w:szCs w:val="20"/>
      <w:lang w:eastAsia="es-ES"/>
    </w:rPr>
  </w:style>
  <w:style w:type="character" w:styleId="Refdenotaalpie">
    <w:name w:val="footnote reference"/>
    <w:aliases w:val="Ref. de nota al pie 2,Footnotes refss,Texto de nota al pie,Appel note de bas de page,referencia nota al pie,BVI fnr,Footnote number,4_G,16 Point,Superscript 6 Point,Texto nota al pie,Footnote Reference Char3,Ref,de nota al pie,註腳內容,f"/>
    <w:basedOn w:val="Fuentedeprrafopredeter"/>
    <w:uiPriority w:val="99"/>
    <w:unhideWhenUsed/>
    <w:rsid w:val="00FF2AFF"/>
    <w:rPr>
      <w:vertAlign w:val="superscript"/>
    </w:rPr>
  </w:style>
  <w:style w:type="character" w:customStyle="1" w:styleId="apple-converted-space">
    <w:name w:val="apple-converted-space"/>
    <w:basedOn w:val="Fuentedeprrafopredeter"/>
    <w:rsid w:val="00FF2AFF"/>
  </w:style>
  <w:style w:type="paragraph" w:styleId="Textodeglobo">
    <w:name w:val="Balloon Text"/>
    <w:basedOn w:val="Normal"/>
    <w:link w:val="TextodegloboCar"/>
    <w:uiPriority w:val="99"/>
    <w:semiHidden/>
    <w:unhideWhenUsed/>
    <w:rsid w:val="00FF2AFF"/>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FF2AFF"/>
    <w:rPr>
      <w:rFonts w:ascii="Segoe UI" w:eastAsia="Times New Roman" w:hAnsi="Segoe UI" w:cs="Segoe UI"/>
      <w:sz w:val="18"/>
      <w:szCs w:val="18"/>
      <w:lang w:eastAsia="es-ES"/>
    </w:rPr>
  </w:style>
  <w:style w:type="paragraph" w:styleId="NormalWeb">
    <w:name w:val="Normal (Web)"/>
    <w:basedOn w:val="Normal"/>
    <w:uiPriority w:val="99"/>
    <w:rsid w:val="00BF5994"/>
    <w:pPr>
      <w:spacing w:before="100" w:beforeAutospacing="1" w:after="100" w:afterAutospacing="1"/>
    </w:pPr>
    <w:rPr>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header" Target="header2.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footer" Target="footer1.xml"/><Relationship Id="rId30" Type="http://schemas.openxmlformats.org/officeDocument/2006/relationships/fontTable" Target="fontTable.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8699B11-6261-422D-B021-07A7F28806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59</Pages>
  <Words>12935</Words>
  <Characters>71147</Characters>
  <Application>Microsoft Office Word</Application>
  <DocSecurity>0</DocSecurity>
  <Lines>592</Lines>
  <Paragraphs>167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83915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dc:creator>
  <cp:keywords/>
  <dc:description/>
  <cp:lastModifiedBy>USUARIO</cp:lastModifiedBy>
  <cp:revision>6</cp:revision>
  <cp:lastPrinted>2019-06-17T22:22:00Z</cp:lastPrinted>
  <dcterms:created xsi:type="dcterms:W3CDTF">2019-06-07T17:58:00Z</dcterms:created>
  <dcterms:modified xsi:type="dcterms:W3CDTF">2019-07-02T00:39:00Z</dcterms:modified>
</cp:coreProperties>
</file>